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CFA0A">
      <w:pPr>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附件3：</w:t>
      </w:r>
    </w:p>
    <w:p w14:paraId="1F94E3E1">
      <w:pPr>
        <w:jc w:val="center"/>
        <w:rPr>
          <w:rFonts w:hint="eastAsia" w:ascii="方正仿宋_GBK" w:hAnsi="方正仿宋_GBK" w:eastAsia="方正仿宋_GBK" w:cs="方正仿宋_GBK"/>
          <w:kern w:val="2"/>
          <w:sz w:val="32"/>
          <w:szCs w:val="32"/>
          <w:lang w:val="en-US" w:eastAsia="zh-CN" w:bidi="ar-SA"/>
        </w:rPr>
      </w:pPr>
      <w:r>
        <w:rPr>
          <w:rFonts w:hint="eastAsia" w:asciiTheme="minorEastAsia" w:hAnsiTheme="minorEastAsia" w:eastAsiaTheme="minorEastAsia" w:cstheme="minorEastAsia"/>
          <w:sz w:val="32"/>
          <w:szCs w:val="32"/>
          <w:lang w:val="en-US" w:eastAsia="zh-CN"/>
        </w:rPr>
        <w:t>湖南省消防安全重点单位申报表</w:t>
      </w:r>
      <w:bookmarkStart w:id="0" w:name="_GoBack"/>
      <w:bookmarkEnd w:id="0"/>
    </w:p>
    <w:tbl>
      <w:tblPr>
        <w:tblStyle w:val="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699"/>
        <w:gridCol w:w="1110"/>
        <w:gridCol w:w="990"/>
        <w:gridCol w:w="47"/>
        <w:gridCol w:w="1033"/>
        <w:gridCol w:w="1020"/>
        <w:gridCol w:w="1140"/>
        <w:gridCol w:w="960"/>
        <w:gridCol w:w="1272"/>
      </w:tblGrid>
      <w:tr w14:paraId="7233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DC1AC49">
            <w:pPr>
              <w:spacing w:line="240" w:lineRule="exact"/>
              <w:jc w:val="center"/>
              <w:rPr>
                <w:rFonts w:ascii="宋体" w:hAnsi="宋体" w:eastAsia="宋体"/>
                <w:sz w:val="18"/>
                <w:szCs w:val="18"/>
              </w:rPr>
            </w:pPr>
            <w:r>
              <w:rPr>
                <w:rFonts w:hint="eastAsia" w:ascii="宋体" w:hAnsi="宋体" w:eastAsia="宋体"/>
                <w:sz w:val="18"/>
                <w:szCs w:val="18"/>
              </w:rPr>
              <w:t>单位名称</w:t>
            </w:r>
          </w:p>
        </w:tc>
        <w:tc>
          <w:tcPr>
            <w:tcW w:w="5340" w:type="dxa"/>
            <w:gridSpan w:val="6"/>
            <w:tcBorders>
              <w:top w:val="single" w:color="auto" w:sz="4" w:space="0"/>
              <w:left w:val="single" w:color="auto" w:sz="4" w:space="0"/>
              <w:bottom w:val="single" w:color="auto" w:sz="4" w:space="0"/>
              <w:right w:val="single" w:color="auto" w:sz="4" w:space="0"/>
            </w:tcBorders>
            <w:noWrap w:val="0"/>
            <w:vAlign w:val="center"/>
          </w:tcPr>
          <w:p w14:paraId="21F9D479">
            <w:pPr>
              <w:spacing w:line="240" w:lineRule="exact"/>
              <w:jc w:val="left"/>
              <w:rPr>
                <w:rFonts w:ascii="宋体" w:hAnsi="宋体" w:eastAsia="宋体"/>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C7B1D3F">
            <w:pPr>
              <w:spacing w:line="240" w:lineRule="exact"/>
              <w:jc w:val="center"/>
              <w:rPr>
                <w:rFonts w:ascii="宋体" w:hAnsi="宋体" w:eastAsia="宋体"/>
                <w:sz w:val="18"/>
                <w:szCs w:val="18"/>
              </w:rPr>
            </w:pPr>
            <w:r>
              <w:rPr>
                <w:rFonts w:hint="eastAsia" w:ascii="宋体" w:hAnsi="宋体" w:eastAsia="宋体"/>
                <w:sz w:val="18"/>
                <w:szCs w:val="18"/>
              </w:rPr>
              <w:t>单位电话</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6DA7B358">
            <w:pPr>
              <w:spacing w:line="240" w:lineRule="exact"/>
              <w:jc w:val="center"/>
              <w:rPr>
                <w:rFonts w:ascii="宋体" w:hAnsi="宋体" w:eastAsia="宋体"/>
                <w:sz w:val="18"/>
                <w:szCs w:val="18"/>
              </w:rPr>
            </w:pPr>
          </w:p>
        </w:tc>
      </w:tr>
      <w:tr w14:paraId="489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6585988E">
            <w:pPr>
              <w:spacing w:line="240" w:lineRule="exact"/>
              <w:jc w:val="center"/>
              <w:rPr>
                <w:rFonts w:ascii="宋体" w:hAnsi="宋体" w:eastAsia="宋体"/>
                <w:sz w:val="18"/>
                <w:szCs w:val="18"/>
              </w:rPr>
            </w:pPr>
            <w:r>
              <w:rPr>
                <w:rFonts w:hint="eastAsia" w:ascii="宋体" w:hAnsi="宋体" w:eastAsia="宋体"/>
                <w:sz w:val="18"/>
                <w:szCs w:val="18"/>
              </w:rPr>
              <w:t>地    址</w:t>
            </w:r>
          </w:p>
        </w:tc>
        <w:tc>
          <w:tcPr>
            <w:tcW w:w="5340" w:type="dxa"/>
            <w:gridSpan w:val="6"/>
            <w:tcBorders>
              <w:top w:val="single" w:color="auto" w:sz="4" w:space="0"/>
              <w:left w:val="single" w:color="auto" w:sz="4" w:space="0"/>
              <w:bottom w:val="single" w:color="auto" w:sz="4" w:space="0"/>
              <w:right w:val="single" w:color="auto" w:sz="4" w:space="0"/>
            </w:tcBorders>
            <w:noWrap w:val="0"/>
            <w:vAlign w:val="center"/>
          </w:tcPr>
          <w:p w14:paraId="53E5F843">
            <w:pPr>
              <w:spacing w:line="240" w:lineRule="exact"/>
              <w:jc w:val="left"/>
              <w:rPr>
                <w:rFonts w:ascii="宋体" w:hAnsi="宋体" w:eastAsia="宋体"/>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4D60F78">
            <w:pPr>
              <w:spacing w:line="240" w:lineRule="exact"/>
              <w:jc w:val="center"/>
              <w:rPr>
                <w:rFonts w:ascii="宋体" w:hAnsi="宋体" w:eastAsia="宋体"/>
                <w:sz w:val="18"/>
                <w:szCs w:val="18"/>
              </w:rPr>
            </w:pPr>
            <w:r>
              <w:rPr>
                <w:rFonts w:hint="eastAsia" w:ascii="宋体" w:hAnsi="宋体" w:eastAsia="宋体"/>
                <w:sz w:val="18"/>
                <w:szCs w:val="18"/>
              </w:rPr>
              <w:t>邮   编</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56F395A2">
            <w:pPr>
              <w:spacing w:line="240" w:lineRule="exact"/>
              <w:jc w:val="center"/>
              <w:rPr>
                <w:rFonts w:ascii="宋体" w:hAnsi="宋体" w:eastAsia="宋体"/>
                <w:sz w:val="18"/>
                <w:szCs w:val="18"/>
              </w:rPr>
            </w:pPr>
          </w:p>
        </w:tc>
      </w:tr>
      <w:tr w14:paraId="2AB0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077C63B6">
            <w:pPr>
              <w:spacing w:line="240" w:lineRule="exact"/>
              <w:jc w:val="center"/>
              <w:rPr>
                <w:rFonts w:ascii="宋体" w:hAnsi="宋体" w:eastAsia="宋体"/>
                <w:sz w:val="18"/>
                <w:szCs w:val="18"/>
              </w:rPr>
            </w:pPr>
            <w:r>
              <w:rPr>
                <w:rFonts w:hint="eastAsia" w:ascii="宋体" w:hAnsi="宋体" w:eastAsia="宋体"/>
                <w:sz w:val="18"/>
                <w:szCs w:val="18"/>
              </w:rPr>
              <w:t>法定代表人</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67F644CF">
            <w:pPr>
              <w:spacing w:line="240" w:lineRule="exact"/>
              <w:jc w:val="center"/>
              <w:rPr>
                <w:rFonts w:ascii="宋体" w:hAnsi="宋体" w:eastAsia="宋体"/>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5BB482D1">
            <w:pPr>
              <w:spacing w:line="240" w:lineRule="exact"/>
              <w:jc w:val="center"/>
              <w:rPr>
                <w:rFonts w:hint="eastAsia" w:ascii="宋体" w:hAnsi="宋体" w:eastAsia="宋体"/>
                <w:sz w:val="18"/>
                <w:szCs w:val="18"/>
                <w:lang w:eastAsia="zh-CN"/>
              </w:rPr>
            </w:pPr>
            <w:r>
              <w:rPr>
                <w:rFonts w:hint="eastAsia" w:ascii="宋体" w:hAnsi="宋体"/>
                <w:sz w:val="18"/>
                <w:szCs w:val="18"/>
                <w:lang w:eastAsia="zh-CN"/>
              </w:rPr>
              <w:t>身份证号码</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96BCE77">
            <w:pPr>
              <w:spacing w:line="24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430422199101215029</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E2F80BD">
            <w:pPr>
              <w:spacing w:line="240" w:lineRule="exact"/>
              <w:jc w:val="center"/>
              <w:rPr>
                <w:rFonts w:ascii="宋体" w:hAnsi="宋体" w:eastAsia="宋体"/>
                <w:sz w:val="18"/>
                <w:szCs w:val="18"/>
              </w:rPr>
            </w:pPr>
            <w:r>
              <w:rPr>
                <w:rFonts w:hint="eastAsia" w:ascii="宋体" w:hAnsi="宋体" w:eastAsia="宋体"/>
                <w:sz w:val="18"/>
                <w:szCs w:val="18"/>
              </w:rPr>
              <w:t>联系电话</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547C2DCC">
            <w:pPr>
              <w:spacing w:line="240" w:lineRule="exact"/>
              <w:jc w:val="center"/>
              <w:rPr>
                <w:rFonts w:ascii="宋体" w:hAnsi="宋体" w:eastAsia="宋体"/>
                <w:sz w:val="18"/>
                <w:szCs w:val="18"/>
              </w:rPr>
            </w:pPr>
          </w:p>
        </w:tc>
      </w:tr>
      <w:tr w14:paraId="62B1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7AFD4CFD">
            <w:pPr>
              <w:spacing w:line="240" w:lineRule="exact"/>
              <w:jc w:val="center"/>
              <w:rPr>
                <w:rFonts w:hint="eastAsia" w:ascii="宋体" w:hAnsi="宋体" w:eastAsia="宋体"/>
                <w:sz w:val="18"/>
                <w:szCs w:val="18"/>
              </w:rPr>
            </w:pPr>
            <w:r>
              <w:rPr>
                <w:rFonts w:hint="eastAsia" w:ascii="宋体" w:hAnsi="宋体" w:eastAsia="宋体"/>
                <w:sz w:val="18"/>
                <w:szCs w:val="18"/>
              </w:rPr>
              <w:t>消防安全</w:t>
            </w:r>
          </w:p>
          <w:p w14:paraId="6CCD41C2">
            <w:pPr>
              <w:spacing w:line="240" w:lineRule="exact"/>
              <w:jc w:val="center"/>
              <w:rPr>
                <w:rFonts w:hint="eastAsia" w:ascii="宋体" w:hAnsi="宋体" w:eastAsia="宋体"/>
                <w:sz w:val="18"/>
                <w:szCs w:val="18"/>
              </w:rPr>
            </w:pPr>
            <w:r>
              <w:rPr>
                <w:rFonts w:hint="eastAsia" w:ascii="宋体" w:hAnsi="宋体" w:eastAsia="宋体"/>
                <w:sz w:val="18"/>
                <w:szCs w:val="18"/>
              </w:rPr>
              <w:t>责任人</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24FBAA9">
            <w:pPr>
              <w:spacing w:line="240" w:lineRule="exact"/>
              <w:jc w:val="center"/>
              <w:rPr>
                <w:rFonts w:hint="eastAsia" w:ascii="宋体" w:hAnsi="宋体" w:eastAsia="宋体"/>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4BD59241">
            <w:pPr>
              <w:spacing w:line="240" w:lineRule="exact"/>
              <w:jc w:val="center"/>
              <w:rPr>
                <w:rFonts w:ascii="宋体" w:hAnsi="宋体" w:eastAsia="宋体"/>
                <w:sz w:val="18"/>
                <w:szCs w:val="18"/>
              </w:rPr>
            </w:pPr>
            <w:r>
              <w:rPr>
                <w:rFonts w:hint="eastAsia" w:ascii="宋体" w:hAnsi="宋体"/>
                <w:sz w:val="18"/>
                <w:szCs w:val="18"/>
                <w:lang w:eastAsia="zh-CN"/>
              </w:rPr>
              <w:t>身份证号码</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5724D8">
            <w:pPr>
              <w:spacing w:line="240" w:lineRule="exact"/>
              <w:jc w:val="center"/>
              <w:rPr>
                <w:rFonts w:ascii="宋体" w:hAnsi="宋体" w:eastAsia="宋体"/>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135D67A">
            <w:pPr>
              <w:spacing w:line="240" w:lineRule="exact"/>
              <w:jc w:val="center"/>
              <w:rPr>
                <w:rFonts w:hint="eastAsia" w:ascii="宋体" w:hAnsi="宋体" w:eastAsia="宋体"/>
                <w:sz w:val="18"/>
                <w:szCs w:val="18"/>
              </w:rPr>
            </w:pPr>
            <w:r>
              <w:rPr>
                <w:rFonts w:hint="eastAsia" w:ascii="宋体" w:hAnsi="宋体" w:eastAsia="宋体"/>
                <w:sz w:val="18"/>
                <w:szCs w:val="18"/>
              </w:rPr>
              <w:t>联系电话</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058B8F88">
            <w:pPr>
              <w:spacing w:line="240" w:lineRule="exact"/>
              <w:jc w:val="center"/>
              <w:rPr>
                <w:rFonts w:ascii="宋体" w:hAnsi="宋体" w:eastAsia="宋体"/>
                <w:sz w:val="18"/>
                <w:szCs w:val="18"/>
              </w:rPr>
            </w:pPr>
          </w:p>
        </w:tc>
      </w:tr>
      <w:tr w14:paraId="4B2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65E0E1D5">
            <w:pPr>
              <w:spacing w:line="240" w:lineRule="exact"/>
              <w:jc w:val="center"/>
              <w:rPr>
                <w:rFonts w:ascii="宋体" w:hAnsi="宋体" w:eastAsia="宋体"/>
                <w:sz w:val="18"/>
                <w:szCs w:val="18"/>
              </w:rPr>
            </w:pPr>
            <w:r>
              <w:rPr>
                <w:rFonts w:hint="eastAsia" w:ascii="宋体" w:hAnsi="宋体" w:eastAsia="宋体"/>
                <w:sz w:val="18"/>
                <w:szCs w:val="18"/>
              </w:rPr>
              <w:t>消防安全</w:t>
            </w:r>
          </w:p>
          <w:p w14:paraId="0E8CB374">
            <w:pPr>
              <w:spacing w:line="240" w:lineRule="exact"/>
              <w:jc w:val="center"/>
              <w:rPr>
                <w:rFonts w:hint="eastAsia" w:ascii="宋体" w:hAnsi="宋体" w:eastAsia="宋体"/>
                <w:sz w:val="18"/>
                <w:szCs w:val="18"/>
              </w:rPr>
            </w:pPr>
            <w:r>
              <w:rPr>
                <w:rFonts w:hint="eastAsia" w:ascii="宋体" w:hAnsi="宋体" w:eastAsia="宋体"/>
                <w:sz w:val="18"/>
                <w:szCs w:val="18"/>
              </w:rPr>
              <w:t>管理人</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52599A9">
            <w:pPr>
              <w:spacing w:line="240" w:lineRule="exact"/>
              <w:jc w:val="center"/>
              <w:rPr>
                <w:rFonts w:ascii="宋体" w:hAnsi="宋体" w:eastAsia="宋体"/>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6DE52AF">
            <w:pPr>
              <w:spacing w:line="240" w:lineRule="exact"/>
              <w:jc w:val="center"/>
              <w:rPr>
                <w:rFonts w:ascii="宋体" w:hAnsi="宋体" w:eastAsia="宋体"/>
                <w:sz w:val="18"/>
                <w:szCs w:val="18"/>
              </w:rPr>
            </w:pPr>
            <w:r>
              <w:rPr>
                <w:rFonts w:hint="eastAsia" w:ascii="宋体" w:hAnsi="宋体"/>
                <w:sz w:val="18"/>
                <w:szCs w:val="18"/>
                <w:lang w:eastAsia="zh-CN"/>
              </w:rPr>
              <w:t>身份证号码</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CE34E10">
            <w:pPr>
              <w:spacing w:line="240" w:lineRule="exact"/>
              <w:jc w:val="center"/>
              <w:rPr>
                <w:rFonts w:ascii="宋体" w:hAnsi="宋体" w:eastAsia="宋体"/>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5E250EC">
            <w:pPr>
              <w:spacing w:line="240" w:lineRule="exact"/>
              <w:jc w:val="center"/>
              <w:rPr>
                <w:rFonts w:ascii="宋体" w:hAnsi="宋体" w:eastAsia="宋体"/>
                <w:sz w:val="18"/>
                <w:szCs w:val="18"/>
              </w:rPr>
            </w:pPr>
            <w:r>
              <w:rPr>
                <w:rFonts w:hint="eastAsia" w:ascii="宋体" w:hAnsi="宋体" w:eastAsia="宋体"/>
                <w:sz w:val="18"/>
                <w:szCs w:val="18"/>
              </w:rPr>
              <w:t>联系电话</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400EE8D2">
            <w:pPr>
              <w:spacing w:line="240" w:lineRule="exact"/>
              <w:jc w:val="center"/>
              <w:rPr>
                <w:rFonts w:ascii="宋体" w:hAnsi="宋体" w:eastAsia="宋体"/>
                <w:sz w:val="18"/>
                <w:szCs w:val="18"/>
              </w:rPr>
            </w:pPr>
          </w:p>
        </w:tc>
      </w:tr>
      <w:tr w14:paraId="7B8B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29103167">
            <w:pPr>
              <w:spacing w:line="240" w:lineRule="exact"/>
              <w:jc w:val="center"/>
              <w:rPr>
                <w:rFonts w:hint="eastAsia" w:ascii="宋体" w:hAnsi="宋体" w:eastAsia="宋体"/>
                <w:sz w:val="18"/>
                <w:szCs w:val="18"/>
              </w:rPr>
            </w:pPr>
            <w:r>
              <w:rPr>
                <w:rFonts w:ascii="宋体" w:hAnsi="宋体" w:eastAsia="宋体" w:cs="宋体"/>
                <w:kern w:val="0"/>
                <w:sz w:val="18"/>
                <w:szCs w:val="18"/>
              </w:rPr>
              <w:t>成立时间</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540ADB3">
            <w:pPr>
              <w:spacing w:line="240" w:lineRule="exact"/>
              <w:jc w:val="center"/>
              <w:rPr>
                <w:rFonts w:ascii="宋体" w:hAnsi="宋体" w:eastAsia="宋体"/>
                <w:sz w:val="18"/>
                <w:szCs w:val="1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3782C4F">
            <w:pPr>
              <w:spacing w:line="240" w:lineRule="exact"/>
              <w:jc w:val="center"/>
              <w:rPr>
                <w:rFonts w:hint="eastAsia" w:ascii="宋体" w:hAnsi="宋体" w:eastAsia="宋体" w:cs="宋体"/>
                <w:kern w:val="0"/>
                <w:sz w:val="18"/>
                <w:szCs w:val="18"/>
              </w:rPr>
            </w:pPr>
            <w:r>
              <w:rPr>
                <w:rFonts w:ascii="宋体" w:hAnsi="宋体" w:eastAsia="宋体" w:cs="宋体"/>
                <w:kern w:val="0"/>
                <w:sz w:val="18"/>
                <w:szCs w:val="18"/>
              </w:rPr>
              <w:t>固定资产</w:t>
            </w:r>
          </w:p>
          <w:p w14:paraId="1A703599">
            <w:pPr>
              <w:spacing w:line="240" w:lineRule="exact"/>
              <w:jc w:val="center"/>
              <w:rPr>
                <w:rFonts w:hint="eastAsia" w:ascii="宋体" w:hAnsi="宋体" w:eastAsia="宋体"/>
                <w:sz w:val="18"/>
                <w:szCs w:val="18"/>
              </w:rPr>
            </w:pPr>
            <w:r>
              <w:rPr>
                <w:rFonts w:hint="eastAsia" w:ascii="宋体" w:hAnsi="宋体" w:eastAsia="宋体" w:cs="宋体"/>
                <w:kern w:val="0"/>
                <w:sz w:val="18"/>
                <w:szCs w:val="18"/>
              </w:rPr>
              <w:t>（万元）</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A1D07C4">
            <w:pPr>
              <w:spacing w:line="240" w:lineRule="exact"/>
              <w:jc w:val="center"/>
              <w:rPr>
                <w:rFonts w:ascii="宋体" w:hAnsi="宋体" w:eastAsia="宋体"/>
                <w:sz w:val="18"/>
                <w:szCs w:val="18"/>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00BC5E0">
            <w:pPr>
              <w:spacing w:line="240" w:lineRule="exact"/>
              <w:jc w:val="center"/>
              <w:rPr>
                <w:rFonts w:hint="eastAsia" w:ascii="宋体" w:hAnsi="宋体" w:eastAsia="宋体"/>
                <w:sz w:val="18"/>
                <w:szCs w:val="18"/>
              </w:rPr>
            </w:pPr>
            <w:r>
              <w:rPr>
                <w:rFonts w:ascii="宋体" w:hAnsi="宋体" w:eastAsia="宋体" w:cs="宋体"/>
                <w:kern w:val="0"/>
                <w:sz w:val="18"/>
                <w:szCs w:val="18"/>
              </w:rPr>
              <w:t>职工人数</w:t>
            </w:r>
            <w:r>
              <w:rPr>
                <w:rFonts w:hint="eastAsia" w:ascii="宋体" w:hAnsi="宋体" w:eastAsia="宋体" w:cs="宋体"/>
                <w:kern w:val="0"/>
                <w:sz w:val="18"/>
                <w:szCs w:val="18"/>
              </w:rPr>
              <w:t>（人）</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3AE6C4B">
            <w:pPr>
              <w:spacing w:line="240" w:lineRule="exact"/>
              <w:jc w:val="center"/>
              <w:rPr>
                <w:rFonts w:ascii="宋体" w:hAnsi="宋体" w:eastAsia="宋体"/>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2D04527">
            <w:pPr>
              <w:spacing w:line="240" w:lineRule="exact"/>
              <w:jc w:val="center"/>
              <w:rPr>
                <w:rFonts w:hint="eastAsia" w:ascii="宋体" w:hAnsi="宋体" w:eastAsia="宋体" w:cs="宋体"/>
                <w:kern w:val="0"/>
                <w:sz w:val="18"/>
                <w:szCs w:val="18"/>
              </w:rPr>
            </w:pPr>
            <w:r>
              <w:rPr>
                <w:rFonts w:ascii="宋体" w:hAnsi="宋体" w:eastAsia="宋体" w:cs="宋体"/>
                <w:kern w:val="0"/>
                <w:sz w:val="18"/>
                <w:szCs w:val="18"/>
              </w:rPr>
              <w:t>建筑面积</w:t>
            </w:r>
          </w:p>
          <w:p w14:paraId="0A708508">
            <w:pPr>
              <w:spacing w:line="240" w:lineRule="exact"/>
              <w:jc w:val="center"/>
              <w:rPr>
                <w:rFonts w:hint="eastAsia" w:ascii="宋体" w:hAnsi="宋体" w:eastAsia="宋体"/>
                <w:sz w:val="18"/>
                <w:szCs w:val="18"/>
              </w:rPr>
            </w:pPr>
            <w:r>
              <w:rPr>
                <w:rFonts w:hint="eastAsia" w:ascii="宋体" w:hAnsi="宋体" w:eastAsia="宋体"/>
                <w:sz w:val="18"/>
                <w:szCs w:val="18"/>
              </w:rPr>
              <w:t>（㎡）</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A33344D">
            <w:pPr>
              <w:spacing w:line="240" w:lineRule="exact"/>
              <w:jc w:val="center"/>
              <w:rPr>
                <w:rFonts w:ascii="宋体" w:hAnsi="宋体" w:eastAsia="宋体"/>
                <w:sz w:val="18"/>
                <w:szCs w:val="18"/>
              </w:rPr>
            </w:pPr>
          </w:p>
        </w:tc>
      </w:tr>
      <w:tr w14:paraId="100B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top"/>
          </w:tcPr>
          <w:p w14:paraId="3DC60E24">
            <w:pPr>
              <w:spacing w:line="240" w:lineRule="exact"/>
              <w:jc w:val="center"/>
              <w:rPr>
                <w:rFonts w:ascii="宋体" w:hAnsi="宋体" w:eastAsia="宋体"/>
                <w:sz w:val="18"/>
                <w:szCs w:val="18"/>
              </w:rPr>
            </w:pPr>
            <w:r>
              <w:rPr>
                <w:rFonts w:hint="eastAsia" w:ascii="宋体" w:hAnsi="宋体" w:eastAsia="宋体"/>
                <w:sz w:val="18"/>
                <w:szCs w:val="18"/>
              </w:rPr>
              <w:t>有无自动</w:t>
            </w:r>
          </w:p>
          <w:p w14:paraId="1796CAF0">
            <w:pPr>
              <w:spacing w:line="240" w:lineRule="exact"/>
              <w:jc w:val="center"/>
              <w:rPr>
                <w:rFonts w:ascii="宋体" w:hAnsi="宋体" w:eastAsia="宋体"/>
                <w:sz w:val="18"/>
                <w:szCs w:val="18"/>
              </w:rPr>
            </w:pPr>
            <w:r>
              <w:rPr>
                <w:rFonts w:hint="eastAsia" w:ascii="宋体" w:hAnsi="宋体" w:eastAsia="宋体"/>
                <w:sz w:val="18"/>
                <w:szCs w:val="18"/>
              </w:rPr>
              <w:t>消防设施</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D2CDBA9">
            <w:pPr>
              <w:spacing w:line="240" w:lineRule="exact"/>
              <w:jc w:val="center"/>
              <w:rPr>
                <w:rFonts w:ascii="宋体" w:hAnsi="宋体" w:eastAsia="宋体" w:cs="宋体"/>
                <w:kern w:val="0"/>
                <w:sz w:val="18"/>
                <w:szCs w:val="18"/>
              </w:rPr>
            </w:pPr>
            <w:r>
              <w:rPr>
                <w:rFonts w:hint="eastAsia" w:ascii="宋体" w:hAnsi="宋体" w:eastAsia="宋体"/>
                <w:sz w:val="18"/>
                <w:szCs w:val="18"/>
              </w:rPr>
              <w:t>□有  □无</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01DA86C2">
            <w:pPr>
              <w:spacing w:line="240" w:lineRule="exact"/>
              <w:jc w:val="center"/>
              <w:rPr>
                <w:rFonts w:hint="eastAsia" w:ascii="宋体" w:hAnsi="宋体" w:eastAsia="宋体" w:cs="宋体"/>
                <w:kern w:val="0"/>
                <w:sz w:val="18"/>
                <w:szCs w:val="18"/>
              </w:rPr>
            </w:pPr>
            <w:r>
              <w:rPr>
                <w:rFonts w:ascii="宋体" w:hAnsi="宋体" w:eastAsia="宋体" w:cs="宋体"/>
                <w:kern w:val="0"/>
                <w:sz w:val="18"/>
                <w:szCs w:val="18"/>
              </w:rPr>
              <w:t>组织机构</w:t>
            </w:r>
          </w:p>
          <w:p w14:paraId="51BBA6AA">
            <w:pPr>
              <w:spacing w:line="240" w:lineRule="exact"/>
              <w:jc w:val="center"/>
              <w:rPr>
                <w:rFonts w:ascii="宋体" w:hAnsi="宋体" w:eastAsia="宋体" w:cs="宋体"/>
                <w:kern w:val="0"/>
                <w:sz w:val="18"/>
                <w:szCs w:val="18"/>
              </w:rPr>
            </w:pPr>
            <w:r>
              <w:rPr>
                <w:rFonts w:ascii="宋体" w:hAnsi="宋体" w:eastAsia="宋体" w:cs="宋体"/>
                <w:kern w:val="0"/>
                <w:sz w:val="18"/>
                <w:szCs w:val="18"/>
              </w:rPr>
              <w:t>代码</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C1254F8">
            <w:pPr>
              <w:spacing w:line="240" w:lineRule="exact"/>
              <w:jc w:val="center"/>
              <w:rPr>
                <w:rFonts w:ascii="宋体" w:hAnsi="宋体" w:eastAsia="宋体"/>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8C200DA">
            <w:pPr>
              <w:spacing w:line="240" w:lineRule="exact"/>
              <w:jc w:val="center"/>
              <w:rPr>
                <w:rFonts w:hint="eastAsia" w:ascii="宋体" w:hAnsi="宋体" w:eastAsia="宋体" w:cs="宋体"/>
                <w:kern w:val="0"/>
                <w:sz w:val="18"/>
                <w:szCs w:val="18"/>
              </w:rPr>
            </w:pPr>
            <w:r>
              <w:rPr>
                <w:rFonts w:ascii="宋体" w:hAnsi="宋体" w:eastAsia="宋体" w:cs="宋体"/>
                <w:kern w:val="0"/>
                <w:sz w:val="18"/>
                <w:szCs w:val="18"/>
              </w:rPr>
              <w:t>占地面积</w:t>
            </w:r>
          </w:p>
          <w:p w14:paraId="3619D9CB">
            <w:pPr>
              <w:spacing w:line="240" w:lineRule="exact"/>
              <w:jc w:val="center"/>
              <w:rPr>
                <w:rFonts w:ascii="宋体" w:hAnsi="宋体" w:eastAsia="宋体" w:cs="宋体"/>
                <w:kern w:val="0"/>
                <w:sz w:val="18"/>
                <w:szCs w:val="18"/>
              </w:rPr>
            </w:pPr>
            <w:r>
              <w:rPr>
                <w:rFonts w:hint="eastAsia" w:ascii="宋体" w:hAnsi="宋体" w:eastAsia="宋体"/>
                <w:sz w:val="18"/>
                <w:szCs w:val="18"/>
              </w:rPr>
              <w:t>（㎡）</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5BDC728F">
            <w:pPr>
              <w:spacing w:line="240" w:lineRule="exact"/>
              <w:jc w:val="center"/>
              <w:rPr>
                <w:rFonts w:ascii="宋体" w:hAnsi="宋体" w:eastAsia="宋体"/>
                <w:sz w:val="18"/>
                <w:szCs w:val="18"/>
              </w:rPr>
            </w:pPr>
          </w:p>
        </w:tc>
      </w:tr>
      <w:tr w14:paraId="5572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76" w:type="dxa"/>
            <w:gridSpan w:val="2"/>
            <w:tcBorders>
              <w:top w:val="single" w:color="auto" w:sz="4" w:space="0"/>
              <w:left w:val="single" w:color="auto" w:sz="4" w:space="0"/>
              <w:bottom w:val="single" w:color="auto" w:sz="4" w:space="0"/>
              <w:right w:val="single" w:color="auto" w:sz="4" w:space="0"/>
            </w:tcBorders>
            <w:noWrap w:val="0"/>
            <w:vAlign w:val="center"/>
          </w:tcPr>
          <w:p w14:paraId="1F18F4A6">
            <w:pPr>
              <w:spacing w:line="240" w:lineRule="exact"/>
              <w:jc w:val="center"/>
              <w:rPr>
                <w:rFonts w:ascii="宋体" w:hAnsi="宋体" w:eastAsia="宋体"/>
                <w:sz w:val="18"/>
                <w:szCs w:val="18"/>
              </w:rPr>
            </w:pPr>
            <w:r>
              <w:rPr>
                <w:rFonts w:hint="eastAsia" w:ascii="宋体" w:hAnsi="宋体" w:eastAsia="宋体"/>
                <w:sz w:val="18"/>
                <w:szCs w:val="18"/>
              </w:rPr>
              <w:t>单位性质</w:t>
            </w:r>
          </w:p>
        </w:tc>
        <w:tc>
          <w:tcPr>
            <w:tcW w:w="7572" w:type="dxa"/>
            <w:gridSpan w:val="8"/>
            <w:tcBorders>
              <w:top w:val="single" w:color="auto" w:sz="4" w:space="0"/>
              <w:left w:val="single" w:color="auto" w:sz="4" w:space="0"/>
              <w:bottom w:val="single" w:color="auto" w:sz="4" w:space="0"/>
              <w:right w:val="single" w:color="auto" w:sz="4" w:space="0"/>
            </w:tcBorders>
            <w:noWrap w:val="0"/>
            <w:vAlign w:val="center"/>
          </w:tcPr>
          <w:p w14:paraId="40CAB555">
            <w:pPr>
              <w:spacing w:line="240" w:lineRule="exact"/>
              <w:ind w:firstLine="180" w:firstLineChars="100"/>
              <w:rPr>
                <w:rFonts w:ascii="宋体" w:hAnsi="宋体" w:eastAsia="宋体"/>
                <w:sz w:val="18"/>
                <w:szCs w:val="18"/>
              </w:rPr>
            </w:pPr>
            <w:r>
              <w:rPr>
                <w:rFonts w:hint="eastAsia" w:ascii="宋体" w:hAnsi="宋体" w:eastAsia="宋体"/>
                <w:sz w:val="18"/>
                <w:szCs w:val="18"/>
              </w:rPr>
              <w:t>□机关</w:t>
            </w:r>
            <w:r>
              <w:rPr>
                <w:rFonts w:ascii="宋体" w:hAnsi="宋体" w:eastAsia="宋体"/>
                <w:sz w:val="18"/>
                <w:szCs w:val="18"/>
              </w:rPr>
              <w:t xml:space="preserve">      </w:t>
            </w:r>
            <w:r>
              <w:rPr>
                <w:rFonts w:hint="eastAsia" w:ascii="宋体" w:hAnsi="宋体" w:eastAsia="宋体"/>
                <w:sz w:val="18"/>
                <w:szCs w:val="18"/>
              </w:rPr>
              <w:t>□团体</w:t>
            </w:r>
            <w:r>
              <w:rPr>
                <w:rFonts w:ascii="宋体" w:hAnsi="宋体" w:eastAsia="宋体"/>
                <w:sz w:val="18"/>
                <w:szCs w:val="18"/>
              </w:rPr>
              <w:t xml:space="preserve">       </w:t>
            </w:r>
            <w:r>
              <w:rPr>
                <w:rFonts w:hint="eastAsia" w:ascii="宋体" w:hAnsi="宋体" w:eastAsia="宋体"/>
                <w:sz w:val="18"/>
                <w:szCs w:val="18"/>
              </w:rPr>
              <w:t>□事业</w:t>
            </w:r>
            <w:r>
              <w:rPr>
                <w:rFonts w:ascii="宋体" w:hAnsi="宋体" w:eastAsia="宋体"/>
                <w:sz w:val="18"/>
                <w:szCs w:val="18"/>
              </w:rPr>
              <w:t xml:space="preserve">      </w:t>
            </w:r>
            <w:r>
              <w:rPr>
                <w:rFonts w:hint="eastAsia" w:ascii="宋体" w:hAnsi="宋体" w:eastAsia="宋体"/>
                <w:sz w:val="18"/>
                <w:szCs w:val="18"/>
              </w:rPr>
              <w:t>□国有企业</w:t>
            </w:r>
            <w:r>
              <w:rPr>
                <w:rFonts w:ascii="宋体" w:hAnsi="宋体" w:eastAsia="宋体"/>
                <w:sz w:val="18"/>
                <w:szCs w:val="18"/>
              </w:rPr>
              <w:t xml:space="preserve">     </w:t>
            </w:r>
            <w:r>
              <w:rPr>
                <w:rFonts w:hint="eastAsia" w:ascii="宋体" w:hAnsi="宋体" w:eastAsia="宋体"/>
                <w:sz w:val="18"/>
                <w:szCs w:val="18"/>
              </w:rPr>
              <w:t>□集体企业</w:t>
            </w:r>
            <w:r>
              <w:rPr>
                <w:rFonts w:ascii="宋体" w:hAnsi="宋体" w:eastAsia="宋体"/>
                <w:sz w:val="18"/>
                <w:szCs w:val="18"/>
              </w:rPr>
              <w:t xml:space="preserve">     </w:t>
            </w:r>
            <w:r>
              <w:rPr>
                <w:rFonts w:hint="eastAsia" w:ascii="宋体" w:hAnsi="宋体" w:eastAsia="宋体"/>
                <w:sz w:val="18"/>
                <w:szCs w:val="18"/>
              </w:rPr>
              <w:t>□私营企业</w:t>
            </w:r>
          </w:p>
          <w:p w14:paraId="1FCE6888">
            <w:pPr>
              <w:spacing w:line="240" w:lineRule="exact"/>
              <w:ind w:firstLine="180" w:firstLineChars="100"/>
              <w:rPr>
                <w:rFonts w:ascii="宋体" w:hAnsi="宋体" w:eastAsia="宋体"/>
                <w:sz w:val="18"/>
                <w:szCs w:val="18"/>
              </w:rPr>
            </w:pPr>
            <w:r>
              <w:rPr>
                <w:rFonts w:hint="eastAsia" w:ascii="宋体" w:hAnsi="宋体" w:eastAsia="宋体"/>
                <w:sz w:val="18"/>
                <w:szCs w:val="18"/>
              </w:rPr>
              <w:t>□联营企业</w:t>
            </w:r>
            <w:r>
              <w:rPr>
                <w:rFonts w:ascii="宋体" w:hAnsi="宋体" w:eastAsia="宋体"/>
                <w:sz w:val="18"/>
                <w:szCs w:val="18"/>
              </w:rPr>
              <w:t xml:space="preserve">  </w:t>
            </w:r>
            <w:r>
              <w:rPr>
                <w:rFonts w:hint="eastAsia" w:ascii="宋体" w:hAnsi="宋体" w:eastAsia="宋体"/>
                <w:sz w:val="18"/>
                <w:szCs w:val="18"/>
              </w:rPr>
              <w:t>□股份制企业</w:t>
            </w:r>
            <w:r>
              <w:rPr>
                <w:rFonts w:ascii="宋体" w:hAnsi="宋体" w:eastAsia="宋体"/>
                <w:sz w:val="18"/>
                <w:szCs w:val="18"/>
              </w:rPr>
              <w:t xml:space="preserve">    </w:t>
            </w:r>
            <w:r>
              <w:rPr>
                <w:rFonts w:hint="eastAsia" w:ascii="宋体" w:hAnsi="宋体" w:eastAsia="宋体"/>
                <w:sz w:val="18"/>
                <w:szCs w:val="18"/>
              </w:rPr>
              <w:t>□外商投资企业</w:t>
            </w:r>
            <w:r>
              <w:rPr>
                <w:rFonts w:ascii="宋体" w:hAnsi="宋体" w:eastAsia="宋体"/>
                <w:sz w:val="18"/>
                <w:szCs w:val="18"/>
              </w:rPr>
              <w:t xml:space="preserve">     </w:t>
            </w:r>
            <w:r>
              <w:rPr>
                <w:rFonts w:hint="eastAsia" w:ascii="宋体" w:hAnsi="宋体" w:eastAsia="宋体"/>
                <w:sz w:val="18"/>
                <w:szCs w:val="18"/>
              </w:rPr>
              <w:t>□港澳台投资企业</w:t>
            </w:r>
          </w:p>
        </w:tc>
      </w:tr>
      <w:tr w14:paraId="4143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77" w:type="dxa"/>
            <w:vMerge w:val="restart"/>
            <w:tcBorders>
              <w:top w:val="single" w:color="auto" w:sz="4" w:space="0"/>
              <w:left w:val="single" w:color="auto" w:sz="4" w:space="0"/>
              <w:right w:val="single" w:color="auto" w:sz="4" w:space="0"/>
            </w:tcBorders>
            <w:noWrap w:val="0"/>
            <w:textDirection w:val="tbRlV"/>
            <w:vAlign w:val="top"/>
          </w:tcPr>
          <w:p w14:paraId="392CCB67">
            <w:pPr>
              <w:spacing w:line="240" w:lineRule="exact"/>
              <w:ind w:left="113" w:right="113"/>
              <w:jc w:val="center"/>
              <w:rPr>
                <w:rFonts w:ascii="宋体" w:hAnsi="宋体" w:eastAsia="宋体"/>
                <w:sz w:val="18"/>
                <w:szCs w:val="18"/>
              </w:rPr>
            </w:pPr>
            <w:r>
              <w:rPr>
                <w:rFonts w:hint="eastAsia" w:ascii="宋体" w:hAnsi="宋体" w:eastAsia="宋体"/>
                <w:sz w:val="18"/>
                <w:szCs w:val="18"/>
              </w:rPr>
              <w:t xml:space="preserve">     单     位     类     别</w:t>
            </w:r>
          </w:p>
        </w:tc>
        <w:tc>
          <w:tcPr>
            <w:tcW w:w="2846" w:type="dxa"/>
            <w:gridSpan w:val="4"/>
            <w:tcBorders>
              <w:top w:val="single" w:color="auto" w:sz="4" w:space="0"/>
              <w:left w:val="single" w:color="auto" w:sz="4" w:space="0"/>
              <w:bottom w:val="single" w:color="auto" w:sz="4" w:space="0"/>
              <w:right w:val="single" w:color="auto" w:sz="4" w:space="0"/>
            </w:tcBorders>
            <w:noWrap w:val="0"/>
            <w:vAlign w:val="center"/>
          </w:tcPr>
          <w:p w14:paraId="4FFBD7F6">
            <w:pPr>
              <w:spacing w:line="240" w:lineRule="exact"/>
              <w:jc w:val="center"/>
              <w:rPr>
                <w:rFonts w:ascii="宋体" w:hAnsi="宋体" w:eastAsia="宋体"/>
                <w:sz w:val="18"/>
                <w:szCs w:val="18"/>
              </w:rPr>
            </w:pPr>
            <w:r>
              <w:rPr>
                <w:rFonts w:hint="eastAsia" w:ascii="宋体" w:hAnsi="宋体" w:eastAsia="宋体"/>
                <w:sz w:val="18"/>
                <w:szCs w:val="18"/>
              </w:rPr>
              <w:t>主</w:t>
            </w:r>
            <w:r>
              <w:rPr>
                <w:rFonts w:ascii="宋体" w:hAnsi="宋体" w:eastAsia="宋体"/>
                <w:sz w:val="18"/>
                <w:szCs w:val="18"/>
              </w:rPr>
              <w:t xml:space="preserve"> </w:t>
            </w:r>
            <w:r>
              <w:rPr>
                <w:rFonts w:hint="eastAsia" w:ascii="宋体" w:hAnsi="宋体" w:eastAsia="宋体"/>
                <w:sz w:val="18"/>
                <w:szCs w:val="18"/>
              </w:rPr>
              <w:t>类</w:t>
            </w:r>
          </w:p>
        </w:tc>
        <w:tc>
          <w:tcPr>
            <w:tcW w:w="5425" w:type="dxa"/>
            <w:gridSpan w:val="5"/>
            <w:tcBorders>
              <w:top w:val="single" w:color="auto" w:sz="4" w:space="0"/>
              <w:left w:val="single" w:color="auto" w:sz="4" w:space="0"/>
              <w:bottom w:val="single" w:color="auto" w:sz="4" w:space="0"/>
              <w:right w:val="single" w:color="auto" w:sz="4" w:space="0"/>
            </w:tcBorders>
            <w:noWrap w:val="0"/>
            <w:vAlign w:val="center"/>
          </w:tcPr>
          <w:p w14:paraId="6C4435BC">
            <w:pPr>
              <w:spacing w:line="240" w:lineRule="exact"/>
              <w:jc w:val="center"/>
              <w:rPr>
                <w:rFonts w:ascii="宋体" w:hAnsi="宋体" w:eastAsia="宋体"/>
                <w:sz w:val="18"/>
                <w:szCs w:val="18"/>
              </w:rPr>
            </w:pPr>
            <w:r>
              <w:rPr>
                <w:rFonts w:hint="eastAsia" w:ascii="宋体" w:hAnsi="宋体" w:eastAsia="宋体"/>
                <w:sz w:val="18"/>
                <w:szCs w:val="18"/>
              </w:rPr>
              <w:t>分</w:t>
            </w:r>
            <w:r>
              <w:rPr>
                <w:rFonts w:ascii="宋体" w:hAnsi="宋体" w:eastAsia="宋体"/>
                <w:sz w:val="18"/>
                <w:szCs w:val="18"/>
              </w:rPr>
              <w:t xml:space="preserve">      </w:t>
            </w:r>
            <w:r>
              <w:rPr>
                <w:rFonts w:hint="eastAsia" w:ascii="宋体" w:hAnsi="宋体" w:eastAsia="宋体"/>
                <w:sz w:val="18"/>
                <w:szCs w:val="18"/>
              </w:rPr>
              <w:t>类</w:t>
            </w:r>
          </w:p>
        </w:tc>
      </w:tr>
      <w:tr w14:paraId="1366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7" w:type="dxa"/>
            <w:vMerge w:val="continue"/>
            <w:tcBorders>
              <w:left w:val="single" w:color="auto" w:sz="4" w:space="0"/>
              <w:right w:val="single" w:color="auto" w:sz="4" w:space="0"/>
            </w:tcBorders>
            <w:noWrap w:val="0"/>
            <w:vAlign w:val="center"/>
          </w:tcPr>
          <w:p w14:paraId="7E9BD78D">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right w:val="single" w:color="auto" w:sz="4" w:space="0"/>
            </w:tcBorders>
            <w:noWrap w:val="0"/>
            <w:vAlign w:val="center"/>
          </w:tcPr>
          <w:p w14:paraId="7C20DECA">
            <w:pPr>
              <w:spacing w:line="240" w:lineRule="exact"/>
              <w:rPr>
                <w:rFonts w:ascii="宋体" w:hAnsi="宋体" w:eastAsia="宋体"/>
                <w:sz w:val="18"/>
                <w:szCs w:val="18"/>
              </w:rPr>
            </w:pPr>
            <w:r>
              <w:rPr>
                <w:rFonts w:hint="eastAsia" w:ascii="宋体" w:hAnsi="宋体" w:eastAsia="宋体"/>
                <w:sz w:val="18"/>
                <w:szCs w:val="18"/>
              </w:rPr>
              <w:t>□1、商场(市场)、宾馆(饭店)、体育场(馆)、会堂、公共娱乐场等公众聚集场所</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73F57C58">
            <w:pPr>
              <w:spacing w:line="230" w:lineRule="exact"/>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1</w:t>
            </w:r>
            <w:r>
              <w:rPr>
                <w:rFonts w:hint="eastAsia" w:ascii="宋体" w:hAnsi="宋体" w:eastAsia="宋体" w:cs="Times New Roman"/>
                <w:sz w:val="18"/>
                <w:szCs w:val="18"/>
              </w:rPr>
              <w:t>. 1建筑面积1200平方米以上（含本数，下同）以及设置在地下、半地下建筑面积500平方米以上且经营可燃商品的商场（商店、市场）</w:t>
            </w:r>
          </w:p>
        </w:tc>
      </w:tr>
      <w:tr w14:paraId="62E1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77" w:type="dxa"/>
            <w:vMerge w:val="continue"/>
            <w:tcBorders>
              <w:left w:val="single" w:color="auto" w:sz="4" w:space="0"/>
              <w:right w:val="single" w:color="auto" w:sz="4" w:space="0"/>
            </w:tcBorders>
            <w:noWrap w:val="0"/>
            <w:vAlign w:val="center"/>
          </w:tcPr>
          <w:p w14:paraId="6FD82EED">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1DD9D55B">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607C2958">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1. 2单体建筑内客房总数60间以上或者多栋建筑内客房总数100间以上或者设置于地下、半地下客房总数50间以上的旅馆场所</w:t>
            </w:r>
          </w:p>
        </w:tc>
      </w:tr>
      <w:tr w14:paraId="78EF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77" w:type="dxa"/>
            <w:vMerge w:val="continue"/>
            <w:tcBorders>
              <w:left w:val="single" w:color="auto" w:sz="4" w:space="0"/>
              <w:right w:val="single" w:color="auto" w:sz="4" w:space="0"/>
            </w:tcBorders>
            <w:noWrap w:val="0"/>
            <w:vAlign w:val="center"/>
          </w:tcPr>
          <w:p w14:paraId="0657B530">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66D3349E">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624CF29">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1. 座位数3000个以上的室内公共体育场（馆）、座位数2000个以上的会堂</w:t>
            </w:r>
          </w:p>
        </w:tc>
      </w:tr>
      <w:tr w14:paraId="6718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5B7D9BE6">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65BAB294">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69D4D6B">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1.建筑面积600平方米以上的公共娱乐场所：</w:t>
            </w:r>
          </w:p>
          <w:p w14:paraId="6BA9D1C4">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a、影剧院、录像厅、礼堂等演出放映场所；</w:t>
            </w:r>
          </w:p>
          <w:p w14:paraId="18ABFBD4">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b、舞厅、卡拉OK厅、酒吧等歌舞娱乐场所；</w:t>
            </w:r>
          </w:p>
          <w:p w14:paraId="6C9094B1">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c、具有娱乐功能的夜总会、音乐茶座和餐饮场所；</w:t>
            </w:r>
          </w:p>
          <w:p w14:paraId="1F604EE1">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d、网吧、游艺游乐场所；</w:t>
            </w:r>
          </w:p>
          <w:p w14:paraId="73712B02">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e、保龄球馆、台球馆、旱冰场、桑拿浴室、足浴场所等营业性健身、休闲场所。</w:t>
            </w:r>
          </w:p>
        </w:tc>
      </w:tr>
      <w:tr w14:paraId="6530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32D18157">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bottom w:val="single" w:color="auto" w:sz="4" w:space="0"/>
              <w:right w:val="single" w:color="auto" w:sz="4" w:space="0"/>
            </w:tcBorders>
            <w:noWrap w:val="0"/>
            <w:vAlign w:val="center"/>
          </w:tcPr>
          <w:p w14:paraId="3E47C8EA">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EB78052">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1.建筑面积2000平方米以上的公共餐饮场所</w:t>
            </w:r>
          </w:p>
        </w:tc>
      </w:tr>
      <w:tr w14:paraId="57BB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77" w:type="dxa"/>
            <w:vMerge w:val="continue"/>
            <w:tcBorders>
              <w:left w:val="single" w:color="auto" w:sz="4" w:space="0"/>
              <w:right w:val="single" w:color="auto" w:sz="4" w:space="0"/>
            </w:tcBorders>
            <w:noWrap w:val="0"/>
            <w:vAlign w:val="center"/>
          </w:tcPr>
          <w:p w14:paraId="210DC8F5">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0B538A8F">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2、医疗机构、康复机构、老年人照料设施、儿童福利机构、母婴服务机构和寄宿制的学校、托管机构、托儿所、幼儿园</w:t>
            </w:r>
          </w:p>
          <w:p w14:paraId="60E87196">
            <w:pPr>
              <w:spacing w:line="240" w:lineRule="exac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79874078">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2. 1单体建筑内住院（住宿）床位50张以上或多栋建筑床位合计100张以上的医院、医养机构、康复机构</w:t>
            </w:r>
          </w:p>
        </w:tc>
      </w:tr>
      <w:tr w14:paraId="399D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77" w:type="dxa"/>
            <w:vMerge w:val="continue"/>
            <w:tcBorders>
              <w:left w:val="single" w:color="auto" w:sz="4" w:space="0"/>
              <w:right w:val="single" w:color="auto" w:sz="4" w:space="0"/>
            </w:tcBorders>
            <w:noWrap w:val="0"/>
            <w:vAlign w:val="center"/>
          </w:tcPr>
          <w:p w14:paraId="693C13DD">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1805F459">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4159BB70">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2. 2单体建筑内住宿床位50张以上或多栋建筑床位合计90张以上的老年人照料设施、福利机构</w:t>
            </w:r>
          </w:p>
        </w:tc>
      </w:tr>
      <w:tr w14:paraId="3B8A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77" w:type="dxa"/>
            <w:vMerge w:val="continue"/>
            <w:tcBorders>
              <w:left w:val="single" w:color="auto" w:sz="4" w:space="0"/>
              <w:right w:val="single" w:color="auto" w:sz="4" w:space="0"/>
            </w:tcBorders>
            <w:noWrap w:val="0"/>
            <w:vAlign w:val="center"/>
          </w:tcPr>
          <w:p w14:paraId="00C60073">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359B525">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1A0B7C3A">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2. 3单体建筑内住院（住宿）床位50张以上或多栋建筑床位合计100张以上的母婴服务机构</w:t>
            </w:r>
          </w:p>
        </w:tc>
      </w:tr>
      <w:tr w14:paraId="18AC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77" w:type="dxa"/>
            <w:vMerge w:val="continue"/>
            <w:tcBorders>
              <w:left w:val="single" w:color="auto" w:sz="4" w:space="0"/>
              <w:right w:val="single" w:color="auto" w:sz="4" w:space="0"/>
            </w:tcBorders>
            <w:noWrap w:val="0"/>
            <w:vAlign w:val="center"/>
          </w:tcPr>
          <w:p w14:paraId="1BBAB6A9">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C1828B5">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0074C9F9">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2. 4学生住宿（夜间）床位100张以上的寄宿制学校、托管机构</w:t>
            </w:r>
          </w:p>
        </w:tc>
      </w:tr>
      <w:tr w14:paraId="5A3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77" w:type="dxa"/>
            <w:vMerge w:val="continue"/>
            <w:tcBorders>
              <w:left w:val="single" w:color="auto" w:sz="4" w:space="0"/>
              <w:right w:val="single" w:color="auto" w:sz="4" w:space="0"/>
            </w:tcBorders>
            <w:noWrap w:val="0"/>
            <w:vAlign w:val="center"/>
          </w:tcPr>
          <w:p w14:paraId="5282EFFE">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9827A27">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6964605">
            <w:pPr>
              <w:spacing w:line="23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2. </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rPr>
              <w:t>幼儿住宿（夜间）床位50张以上的托儿所、幼儿园以及大型托儿所（8个班及以上）、幼儿园（9个班及以上）</w:t>
            </w:r>
          </w:p>
        </w:tc>
      </w:tr>
      <w:tr w14:paraId="50BD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77" w:type="dxa"/>
            <w:vMerge w:val="continue"/>
            <w:tcBorders>
              <w:left w:val="single" w:color="auto" w:sz="4" w:space="0"/>
              <w:right w:val="single" w:color="auto" w:sz="4" w:space="0"/>
            </w:tcBorders>
            <w:noWrap w:val="0"/>
            <w:vAlign w:val="center"/>
          </w:tcPr>
          <w:p w14:paraId="2A8F535E">
            <w:pPr>
              <w:spacing w:line="230" w:lineRule="exact"/>
              <w:rPr>
                <w:rFonts w:hint="eastAsia" w:ascii="宋体" w:hAnsi="宋体" w:eastAsia="宋体" w:cs="Times New Roman"/>
                <w:sz w:val="18"/>
                <w:szCs w:val="18"/>
              </w:rPr>
            </w:pPr>
          </w:p>
        </w:tc>
        <w:tc>
          <w:tcPr>
            <w:tcW w:w="2846" w:type="dxa"/>
            <w:gridSpan w:val="4"/>
            <w:vMerge w:val="restart"/>
            <w:tcBorders>
              <w:top w:val="single" w:color="auto" w:sz="4" w:space="0"/>
              <w:left w:val="single" w:color="auto" w:sz="4" w:space="0"/>
              <w:right w:val="single" w:color="auto" w:sz="4" w:space="0"/>
            </w:tcBorders>
            <w:noWrap w:val="0"/>
            <w:vAlign w:val="center"/>
          </w:tcPr>
          <w:p w14:paraId="4F0ED813">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3、国家机关</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0586287B">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3. 1县级以上的党委、人大、政府、政协办公场所及配套服务场所</w:t>
            </w:r>
          </w:p>
        </w:tc>
      </w:tr>
      <w:tr w14:paraId="7E2B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7BED66E4">
            <w:pPr>
              <w:spacing w:line="230" w:lineRule="exact"/>
              <w:rPr>
                <w:rFonts w:hint="eastAsia" w:ascii="宋体" w:hAnsi="宋体" w:eastAsia="宋体" w:cs="Times New Roman"/>
                <w:sz w:val="18"/>
                <w:szCs w:val="18"/>
              </w:rPr>
            </w:pPr>
          </w:p>
        </w:tc>
        <w:tc>
          <w:tcPr>
            <w:tcW w:w="2846" w:type="dxa"/>
            <w:gridSpan w:val="4"/>
            <w:vMerge w:val="continue"/>
            <w:tcBorders>
              <w:left w:val="single" w:color="auto" w:sz="4" w:space="0"/>
              <w:right w:val="single" w:color="auto" w:sz="4" w:space="0"/>
            </w:tcBorders>
            <w:noWrap w:val="0"/>
            <w:vAlign w:val="center"/>
          </w:tcPr>
          <w:p w14:paraId="4223A99F">
            <w:pPr>
              <w:spacing w:line="23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01F639C1">
            <w:pPr>
              <w:spacing w:line="230" w:lineRule="exact"/>
              <w:rPr>
                <w:rFonts w:hint="eastAsia" w:ascii="宋体" w:hAnsi="宋体" w:eastAsia="宋体" w:cs="Times New Roman"/>
                <w:sz w:val="18"/>
                <w:szCs w:val="18"/>
              </w:rPr>
            </w:pPr>
            <w:r>
              <w:rPr>
                <w:rFonts w:hint="eastAsia" w:ascii="宋体" w:hAnsi="宋体" w:eastAsia="宋体" w:cs="Times New Roman"/>
                <w:sz w:val="18"/>
                <w:szCs w:val="18"/>
              </w:rPr>
              <w:t>□ 3. 2县级以上的人民检察院、人民法院办公场所及配套服务场所</w:t>
            </w:r>
          </w:p>
        </w:tc>
      </w:tr>
      <w:tr w14:paraId="5A3E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567B530C">
            <w:pPr>
              <w:spacing w:line="230" w:lineRule="exact"/>
              <w:rPr>
                <w:rFonts w:hint="eastAsia" w:ascii="宋体" w:hAnsi="宋体" w:eastAsia="宋体" w:cs="Times New Roman"/>
                <w:sz w:val="18"/>
                <w:szCs w:val="18"/>
              </w:rPr>
            </w:pPr>
          </w:p>
        </w:tc>
        <w:tc>
          <w:tcPr>
            <w:tcW w:w="2846" w:type="dxa"/>
            <w:gridSpan w:val="4"/>
            <w:vMerge w:val="continue"/>
            <w:tcBorders>
              <w:left w:val="single" w:color="auto" w:sz="4" w:space="0"/>
              <w:bottom w:val="single" w:color="auto" w:sz="4" w:space="0"/>
              <w:right w:val="single" w:color="auto" w:sz="4" w:space="0"/>
            </w:tcBorders>
            <w:noWrap w:val="0"/>
            <w:vAlign w:val="center"/>
          </w:tcPr>
          <w:p w14:paraId="60C85F67">
            <w:pPr>
              <w:spacing w:line="23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B7E6B86">
            <w:pPr>
              <w:spacing w:line="23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3. </w:t>
            </w:r>
            <w:r>
              <w:rPr>
                <w:rFonts w:hint="eastAsia" w:ascii="宋体" w:hAnsi="宋体" w:eastAsia="宋体" w:cs="Times New Roman"/>
                <w:sz w:val="18"/>
                <w:szCs w:val="18"/>
                <w:lang w:val="en-US" w:eastAsia="zh-CN"/>
              </w:rPr>
              <w:t>3</w:t>
            </w:r>
            <w:r>
              <w:rPr>
                <w:rFonts w:hint="eastAsia" w:ascii="宋体" w:hAnsi="宋体" w:eastAsia="宋体" w:cs="Times New Roman"/>
                <w:sz w:val="18"/>
                <w:szCs w:val="18"/>
              </w:rPr>
              <w:t>县级以上的政务服务中心办公场所及配套服务场所</w:t>
            </w:r>
          </w:p>
        </w:tc>
      </w:tr>
      <w:tr w14:paraId="2853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 w:type="dxa"/>
            <w:vMerge w:val="continue"/>
            <w:tcBorders>
              <w:left w:val="single" w:color="auto" w:sz="4" w:space="0"/>
              <w:right w:val="single" w:color="auto" w:sz="4" w:space="0"/>
            </w:tcBorders>
            <w:noWrap w:val="0"/>
            <w:vAlign w:val="center"/>
          </w:tcPr>
          <w:p w14:paraId="7EB91858">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2B5DC06D">
            <w:pPr>
              <w:spacing w:line="240" w:lineRule="exact"/>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4</w:t>
            </w:r>
            <w:r>
              <w:rPr>
                <w:rFonts w:hint="eastAsia" w:ascii="宋体" w:hAnsi="宋体" w:eastAsia="宋体"/>
                <w:color w:val="auto"/>
                <w:sz w:val="18"/>
                <w:szCs w:val="18"/>
              </w:rPr>
              <w:t>、广播电台、电视台和邮政、通信枢纽</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ABCE278">
            <w:pPr>
              <w:spacing w:line="240" w:lineRule="exact"/>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4 .1</w:t>
            </w:r>
            <w:r>
              <w:rPr>
                <w:rFonts w:hint="eastAsia" w:ascii="宋体" w:hAnsi="宋体" w:eastAsia="宋体"/>
                <w:sz w:val="18"/>
                <w:szCs w:val="18"/>
              </w:rPr>
              <w:t>县级以上的广播电台、电视台</w:t>
            </w:r>
          </w:p>
        </w:tc>
      </w:tr>
      <w:tr w14:paraId="03F3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 w:type="dxa"/>
            <w:vMerge w:val="continue"/>
            <w:tcBorders>
              <w:left w:val="single" w:color="auto" w:sz="4" w:space="0"/>
              <w:right w:val="single" w:color="auto" w:sz="4" w:space="0"/>
            </w:tcBorders>
            <w:noWrap w:val="0"/>
            <w:vAlign w:val="center"/>
          </w:tcPr>
          <w:p w14:paraId="7A028363">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7C712B5D">
            <w:pPr>
              <w:spacing w:line="240" w:lineRule="exact"/>
              <w:rPr>
                <w:rFonts w:hint="eastAsia"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E87D7C6">
            <w:pPr>
              <w:spacing w:line="240" w:lineRule="exact"/>
              <w:rPr>
                <w:rFonts w:hint="eastAsia"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4. 2</w:t>
            </w:r>
            <w:r>
              <w:rPr>
                <w:rFonts w:hint="eastAsia" w:ascii="宋体" w:hAnsi="宋体" w:eastAsia="宋体"/>
                <w:sz w:val="18"/>
                <w:szCs w:val="18"/>
              </w:rPr>
              <w:t>县级以上的邮政和通信枢纽单位</w:t>
            </w:r>
          </w:p>
        </w:tc>
      </w:tr>
      <w:tr w14:paraId="0F1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77" w:type="dxa"/>
            <w:vMerge w:val="continue"/>
            <w:tcBorders>
              <w:left w:val="single" w:color="auto" w:sz="4" w:space="0"/>
              <w:right w:val="single" w:color="auto" w:sz="4" w:space="0"/>
            </w:tcBorders>
            <w:noWrap w:val="0"/>
            <w:vAlign w:val="center"/>
          </w:tcPr>
          <w:p w14:paraId="500ABEE7">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4A327249">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19AA0365">
            <w:pPr>
              <w:spacing w:line="240" w:lineRule="exact"/>
              <w:rPr>
                <w:rFonts w:hint="eastAsia" w:ascii="宋体" w:hAnsi="宋体" w:eastAsia="宋体"/>
                <w:sz w:val="18"/>
                <w:szCs w:val="18"/>
                <w:lang w:val="en-US" w:eastAsia="zh-CN"/>
              </w:rPr>
            </w:pPr>
            <w:r>
              <w:rPr>
                <w:rFonts w:hint="eastAsia" w:ascii="宋体" w:hAnsi="宋体" w:eastAsia="宋体"/>
                <w:sz w:val="18"/>
                <w:szCs w:val="18"/>
              </w:rPr>
              <w:t>□</w:t>
            </w:r>
            <w:r>
              <w:rPr>
                <w:rFonts w:ascii="宋体" w:hAnsi="宋体" w:eastAsia="宋体"/>
                <w:sz w:val="18"/>
                <w:szCs w:val="18"/>
              </w:rPr>
              <w:t xml:space="preserve"> 4</w:t>
            </w: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 xml:space="preserve">3 </w:t>
            </w:r>
            <w:r>
              <w:rPr>
                <w:rFonts w:hint="eastAsia" w:ascii="宋体" w:hAnsi="宋体" w:eastAsia="宋体" w:cs="Times New Roman"/>
                <w:sz w:val="18"/>
                <w:szCs w:val="18"/>
              </w:rPr>
              <w:t>B级以上的数据中心</w:t>
            </w:r>
          </w:p>
        </w:tc>
      </w:tr>
      <w:tr w14:paraId="41C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77" w:type="dxa"/>
            <w:vMerge w:val="continue"/>
            <w:tcBorders>
              <w:left w:val="single" w:color="auto" w:sz="4" w:space="0"/>
              <w:right w:val="single" w:color="auto" w:sz="4" w:space="0"/>
            </w:tcBorders>
            <w:noWrap w:val="0"/>
            <w:vAlign w:val="center"/>
          </w:tcPr>
          <w:p w14:paraId="3C777C3F">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29AB074A">
            <w:pPr>
              <w:spacing w:line="240" w:lineRule="exact"/>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5</w:t>
            </w:r>
            <w:r>
              <w:rPr>
                <w:rFonts w:hint="eastAsia" w:ascii="宋体" w:hAnsi="宋体" w:eastAsia="宋体"/>
                <w:sz w:val="18"/>
                <w:szCs w:val="18"/>
              </w:rPr>
              <w:t>、客运车站、码头、民用机场</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48067516">
            <w:pPr>
              <w:spacing w:line="240" w:lineRule="exact"/>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5. 1</w:t>
            </w:r>
            <w:r>
              <w:rPr>
                <w:rFonts w:hint="eastAsia" w:ascii="宋体" w:hAnsi="宋体" w:eastAsia="宋体"/>
                <w:sz w:val="18"/>
                <w:szCs w:val="18"/>
              </w:rPr>
              <w:t>候车厅、候船厅的建筑面积在1000 平方米以上的客运车站和客运码头</w:t>
            </w:r>
          </w:p>
        </w:tc>
      </w:tr>
      <w:tr w14:paraId="1AFE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77" w:type="dxa"/>
            <w:vMerge w:val="continue"/>
            <w:tcBorders>
              <w:left w:val="single" w:color="auto" w:sz="4" w:space="0"/>
              <w:right w:val="single" w:color="auto" w:sz="4" w:space="0"/>
            </w:tcBorders>
            <w:noWrap w:val="0"/>
            <w:vAlign w:val="center"/>
          </w:tcPr>
          <w:p w14:paraId="7002C5FC">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1357D57">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393599C">
            <w:pPr>
              <w:spacing w:line="240" w:lineRule="exact"/>
              <w:rPr>
                <w:rFonts w:hint="eastAsia"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5. </w:t>
            </w:r>
            <w:r>
              <w:rPr>
                <w:rFonts w:hint="eastAsia" w:ascii="宋体" w:hAnsi="宋体" w:eastAsia="宋体" w:cs="Times New Roman"/>
                <w:sz w:val="18"/>
                <w:szCs w:val="18"/>
              </w:rPr>
              <w:t>2大型港口</w:t>
            </w:r>
          </w:p>
        </w:tc>
      </w:tr>
      <w:tr w14:paraId="5A49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77" w:type="dxa"/>
            <w:vMerge w:val="continue"/>
            <w:tcBorders>
              <w:left w:val="single" w:color="auto" w:sz="4" w:space="0"/>
              <w:right w:val="single" w:color="auto" w:sz="4" w:space="0"/>
            </w:tcBorders>
            <w:noWrap w:val="0"/>
            <w:vAlign w:val="center"/>
          </w:tcPr>
          <w:p w14:paraId="3DEA3D1D">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0EB0FB92">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0A3EC274">
            <w:pPr>
              <w:spacing w:line="240" w:lineRule="exact"/>
              <w:rPr>
                <w:rFonts w:hint="eastAsia" w:ascii="宋体" w:hAnsi="宋体" w:eastAsia="宋体"/>
                <w:sz w:val="18"/>
                <w:szCs w:val="18"/>
                <w:lang w:val="en-US" w:eastAsia="zh-CN"/>
              </w:rPr>
            </w:pPr>
            <w:r>
              <w:rPr>
                <w:rFonts w:hint="eastAsia" w:ascii="宋体" w:hAnsi="宋体" w:eastAsia="宋体"/>
                <w:sz w:val="18"/>
                <w:szCs w:val="18"/>
              </w:rPr>
              <w:t>□</w:t>
            </w:r>
            <w:r>
              <w:rPr>
                <w:rFonts w:ascii="宋体" w:hAnsi="宋体" w:eastAsia="宋体"/>
                <w:sz w:val="18"/>
                <w:szCs w:val="18"/>
              </w:rPr>
              <w:t xml:space="preserve"> 5. </w:t>
            </w:r>
            <w:r>
              <w:rPr>
                <w:rFonts w:hint="eastAsia" w:ascii="宋体" w:hAnsi="宋体"/>
                <w:sz w:val="18"/>
                <w:szCs w:val="18"/>
                <w:lang w:val="en-US" w:eastAsia="zh-CN"/>
              </w:rPr>
              <w:t>3</w:t>
            </w:r>
            <w:r>
              <w:rPr>
                <w:rFonts w:hint="eastAsia" w:ascii="宋体" w:hAnsi="宋体" w:eastAsia="宋体"/>
                <w:sz w:val="18"/>
                <w:szCs w:val="18"/>
              </w:rPr>
              <w:t>民用机场</w:t>
            </w:r>
          </w:p>
        </w:tc>
      </w:tr>
      <w:tr w14:paraId="6A1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77" w:type="dxa"/>
            <w:vMerge w:val="continue"/>
            <w:tcBorders>
              <w:left w:val="single" w:color="auto" w:sz="4" w:space="0"/>
              <w:right w:val="single" w:color="auto" w:sz="4" w:space="0"/>
            </w:tcBorders>
            <w:noWrap w:val="0"/>
            <w:vAlign w:val="center"/>
          </w:tcPr>
          <w:p w14:paraId="6D06CA5F">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right w:val="single" w:color="auto" w:sz="4" w:space="0"/>
            </w:tcBorders>
            <w:noWrap w:val="0"/>
            <w:vAlign w:val="center"/>
          </w:tcPr>
          <w:p w14:paraId="676DA092">
            <w:pPr>
              <w:spacing w:line="240" w:lineRule="exact"/>
              <w:rPr>
                <w:rFonts w:ascii="宋体" w:hAnsi="宋体" w:eastAsia="宋体"/>
                <w:sz w:val="18"/>
                <w:szCs w:val="18"/>
              </w:rPr>
            </w:pPr>
            <w:r>
              <w:rPr>
                <w:rFonts w:hint="eastAsia" w:ascii="宋体" w:hAnsi="宋体" w:eastAsia="宋体"/>
                <w:sz w:val="18"/>
                <w:szCs w:val="18"/>
              </w:rPr>
              <w:t>□</w:t>
            </w:r>
            <w:r>
              <w:rPr>
                <w:rFonts w:ascii="宋体" w:hAnsi="宋体" w:eastAsia="宋体"/>
                <w:sz w:val="18"/>
                <w:szCs w:val="18"/>
              </w:rPr>
              <w:t xml:space="preserve"> 6</w:t>
            </w:r>
            <w:r>
              <w:rPr>
                <w:rFonts w:hint="eastAsia" w:ascii="宋体" w:hAnsi="宋体" w:eastAsia="宋体"/>
                <w:sz w:val="18"/>
                <w:szCs w:val="18"/>
              </w:rPr>
              <w:t>、</w:t>
            </w:r>
            <w:r>
              <w:rPr>
                <w:rFonts w:hint="eastAsia" w:ascii="宋体" w:hAnsi="宋体" w:eastAsia="宋体" w:cs="Times New Roman"/>
                <w:sz w:val="18"/>
                <w:szCs w:val="18"/>
              </w:rPr>
              <w:t>公共图书馆、展览馆、博物馆、档案馆、宗教活动场所以及具有火灾危险性的文物保护单位、旅游景区</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9BD30CF">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6. 1任一层建筑面积 1500 平方米以上或者总建筑面积3000平方米以上的展览馆，藏书50万册以上的公共图书馆</w:t>
            </w:r>
          </w:p>
        </w:tc>
      </w:tr>
      <w:tr w14:paraId="79B0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77" w:type="dxa"/>
            <w:vMerge w:val="continue"/>
            <w:tcBorders>
              <w:left w:val="single" w:color="auto" w:sz="4" w:space="0"/>
              <w:right w:val="single" w:color="auto" w:sz="4" w:space="0"/>
            </w:tcBorders>
            <w:noWrap w:val="0"/>
            <w:vAlign w:val="center"/>
          </w:tcPr>
          <w:p w14:paraId="29891BB6">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06B0B3B1">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10FCE401">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6.</w:t>
            </w:r>
            <w:r>
              <w:rPr>
                <w:rFonts w:hint="eastAsia" w:ascii="宋体" w:hAnsi="宋体" w:eastAsia="宋体" w:cs="Times New Roman"/>
                <w:sz w:val="18"/>
                <w:szCs w:val="18"/>
                <w:lang w:val="en-US" w:eastAsia="zh-CN"/>
              </w:rPr>
              <w:t xml:space="preserve"> </w:t>
            </w:r>
            <w:r>
              <w:rPr>
                <w:rFonts w:hint="eastAsia" w:ascii="宋体" w:hAnsi="宋体" w:eastAsia="宋体" w:cs="Times New Roman"/>
                <w:sz w:val="18"/>
                <w:szCs w:val="18"/>
              </w:rPr>
              <w:t>2国家二级以上的博物馆，县级以上的档案馆</w:t>
            </w:r>
          </w:p>
        </w:tc>
      </w:tr>
      <w:tr w14:paraId="683F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77" w:type="dxa"/>
            <w:vMerge w:val="continue"/>
            <w:tcBorders>
              <w:left w:val="single" w:color="auto" w:sz="4" w:space="0"/>
              <w:right w:val="single" w:color="auto" w:sz="4" w:space="0"/>
            </w:tcBorders>
            <w:noWrap w:val="0"/>
            <w:vAlign w:val="center"/>
          </w:tcPr>
          <w:p w14:paraId="4A354B82">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56214DEF">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382BC05">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6. 3建筑面积2500平方米以上的宗教活动场所</w:t>
            </w:r>
          </w:p>
        </w:tc>
      </w:tr>
      <w:tr w14:paraId="76D5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77" w:type="dxa"/>
            <w:vMerge w:val="continue"/>
            <w:tcBorders>
              <w:left w:val="single" w:color="auto" w:sz="4" w:space="0"/>
              <w:right w:val="single" w:color="auto" w:sz="4" w:space="0"/>
            </w:tcBorders>
            <w:noWrap w:val="0"/>
            <w:vAlign w:val="center"/>
          </w:tcPr>
          <w:p w14:paraId="467290CB">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09EA8B6F">
            <w:pPr>
              <w:spacing w:line="240" w:lineRule="exact"/>
              <w:rPr>
                <w:rFonts w:hint="eastAsia"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7C1F5EE">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6. </w:t>
            </w:r>
            <w:r>
              <w:rPr>
                <w:rFonts w:hint="eastAsia" w:ascii="宋体" w:hAnsi="宋体" w:eastAsia="宋体" w:cs="Times New Roman"/>
                <w:sz w:val="18"/>
                <w:szCs w:val="18"/>
                <w:lang w:val="en-US" w:eastAsia="zh-CN"/>
              </w:rPr>
              <w:t>4</w:t>
            </w:r>
            <w:r>
              <w:rPr>
                <w:rFonts w:hint="eastAsia" w:ascii="宋体" w:hAnsi="宋体" w:eastAsia="宋体" w:cs="Times New Roman"/>
                <w:sz w:val="18"/>
                <w:szCs w:val="18"/>
              </w:rPr>
              <w:t>具有火灾危险性县级以上的文物保护单位</w:t>
            </w:r>
          </w:p>
        </w:tc>
      </w:tr>
      <w:tr w14:paraId="34B6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77" w:type="dxa"/>
            <w:vMerge w:val="continue"/>
            <w:tcBorders>
              <w:left w:val="single" w:color="auto" w:sz="4" w:space="0"/>
              <w:right w:val="single" w:color="auto" w:sz="4" w:space="0"/>
            </w:tcBorders>
            <w:noWrap w:val="0"/>
            <w:vAlign w:val="center"/>
          </w:tcPr>
          <w:p w14:paraId="728AE73D">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1B8E3A5E">
            <w:pPr>
              <w:spacing w:line="240" w:lineRule="exact"/>
              <w:rPr>
                <w:rFonts w:hint="eastAsia"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6856D70D">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6. </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rPr>
              <w:t>具有火灾危险性3A级以上的旅游景区</w:t>
            </w:r>
          </w:p>
        </w:tc>
      </w:tr>
      <w:tr w14:paraId="5280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77" w:type="dxa"/>
            <w:vMerge w:val="continue"/>
            <w:tcBorders>
              <w:left w:val="single" w:color="auto" w:sz="4" w:space="0"/>
              <w:right w:val="single" w:color="auto" w:sz="4" w:space="0"/>
            </w:tcBorders>
            <w:noWrap w:val="0"/>
            <w:vAlign w:val="center"/>
          </w:tcPr>
          <w:p w14:paraId="2849F12E">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right w:val="single" w:color="auto" w:sz="4" w:space="0"/>
            </w:tcBorders>
            <w:noWrap w:val="0"/>
            <w:vAlign w:val="center"/>
          </w:tcPr>
          <w:p w14:paraId="05A6E5CE">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7、发电厂(站)和电网调度中心</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17C6F58">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7. 1大型以上的发电厂</w:t>
            </w:r>
          </w:p>
        </w:tc>
      </w:tr>
      <w:tr w14:paraId="0C13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77" w:type="dxa"/>
            <w:vMerge w:val="continue"/>
            <w:tcBorders>
              <w:left w:val="single" w:color="auto" w:sz="4" w:space="0"/>
              <w:right w:val="single" w:color="auto" w:sz="4" w:space="0"/>
            </w:tcBorders>
            <w:noWrap w:val="0"/>
            <w:vAlign w:val="center"/>
          </w:tcPr>
          <w:p w14:paraId="394A47E5">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7074C34C">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3432A36">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7. 2</w:t>
            </w:r>
            <w:r>
              <w:rPr>
                <w:rFonts w:hint="eastAsia" w:ascii="宋体" w:hAnsi="宋体" w:eastAsia="宋体" w:cs="Times New Roman"/>
                <w:sz w:val="18"/>
                <w:szCs w:val="18"/>
                <w:lang w:val="en-US" w:eastAsia="zh-CN"/>
              </w:rPr>
              <w:t xml:space="preserve"> </w:t>
            </w:r>
            <w:r>
              <w:rPr>
                <w:rFonts w:hint="eastAsia" w:ascii="宋体" w:hAnsi="宋体" w:eastAsia="宋体" w:cs="Times New Roman"/>
                <w:sz w:val="18"/>
                <w:szCs w:val="18"/>
              </w:rPr>
              <w:t>500KV以上电压等级的变电站（换流站）</w:t>
            </w:r>
          </w:p>
        </w:tc>
      </w:tr>
      <w:tr w14:paraId="52FB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7" w:type="dxa"/>
            <w:vMerge w:val="continue"/>
            <w:tcBorders>
              <w:left w:val="single" w:color="auto" w:sz="4" w:space="0"/>
              <w:right w:val="single" w:color="auto" w:sz="4" w:space="0"/>
            </w:tcBorders>
            <w:noWrap w:val="0"/>
            <w:vAlign w:val="center"/>
          </w:tcPr>
          <w:p w14:paraId="1E7E9689">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bottom w:val="single" w:color="auto" w:sz="4" w:space="0"/>
              <w:right w:val="single" w:color="auto" w:sz="4" w:space="0"/>
            </w:tcBorders>
            <w:noWrap w:val="0"/>
            <w:vAlign w:val="center"/>
          </w:tcPr>
          <w:p w14:paraId="0776D9BE">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4052FBD4">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7. 3</w:t>
            </w:r>
            <w:r>
              <w:rPr>
                <w:rFonts w:hint="eastAsia" w:ascii="宋体" w:hAnsi="宋体" w:eastAsia="宋体" w:cs="Times New Roman"/>
                <w:sz w:val="18"/>
                <w:szCs w:val="18"/>
                <w:lang w:val="en-US" w:eastAsia="zh-CN"/>
              </w:rPr>
              <w:t xml:space="preserve"> </w:t>
            </w:r>
            <w:r>
              <w:rPr>
                <w:rFonts w:hint="eastAsia" w:ascii="宋体" w:hAnsi="宋体" w:eastAsia="宋体" w:cs="Times New Roman"/>
                <w:sz w:val="18"/>
                <w:szCs w:val="18"/>
              </w:rPr>
              <w:t>50MW以上的电化学储能电站</w:t>
            </w:r>
          </w:p>
        </w:tc>
      </w:tr>
      <w:tr w14:paraId="6ED8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77" w:type="dxa"/>
            <w:vMerge w:val="continue"/>
            <w:tcBorders>
              <w:left w:val="single" w:color="auto" w:sz="4" w:space="0"/>
              <w:right w:val="single" w:color="auto" w:sz="4" w:space="0"/>
            </w:tcBorders>
            <w:noWrap w:val="0"/>
            <w:vAlign w:val="center"/>
          </w:tcPr>
          <w:p w14:paraId="358CC2F1">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bottom w:val="single" w:color="auto" w:sz="4" w:space="0"/>
              <w:right w:val="single" w:color="auto" w:sz="4" w:space="0"/>
            </w:tcBorders>
            <w:noWrap w:val="0"/>
            <w:vAlign w:val="center"/>
          </w:tcPr>
          <w:p w14:paraId="6AE17D3D">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115BA2A">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xml:space="preserve">□ 7. </w:t>
            </w:r>
            <w:r>
              <w:rPr>
                <w:rFonts w:hint="eastAsia" w:ascii="宋体" w:hAnsi="宋体" w:eastAsia="宋体" w:cs="Times New Roman"/>
                <w:sz w:val="18"/>
                <w:szCs w:val="18"/>
                <w:lang w:val="en-US" w:eastAsia="zh-CN"/>
              </w:rPr>
              <w:t>4</w:t>
            </w:r>
            <w:r>
              <w:rPr>
                <w:rFonts w:hint="eastAsia" w:ascii="宋体" w:hAnsi="宋体" w:eastAsia="宋体" w:cs="Times New Roman"/>
                <w:sz w:val="18"/>
                <w:szCs w:val="18"/>
              </w:rPr>
              <w:t>县级以上的电网调度中心</w:t>
            </w:r>
          </w:p>
        </w:tc>
      </w:tr>
      <w:tr w14:paraId="0426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7" w:type="dxa"/>
            <w:vMerge w:val="restart"/>
            <w:tcBorders>
              <w:left w:val="single" w:color="auto" w:sz="4" w:space="0"/>
              <w:right w:val="single" w:color="auto" w:sz="4" w:space="0"/>
            </w:tcBorders>
            <w:noWrap w:val="0"/>
            <w:textDirection w:val="tbRlV"/>
            <w:vAlign w:val="center"/>
          </w:tcPr>
          <w:p w14:paraId="5A52C42A">
            <w:pPr>
              <w:widowControl/>
              <w:spacing w:line="240" w:lineRule="exact"/>
              <w:ind w:left="113" w:right="113" w:firstLine="2160" w:firstLineChars="1200"/>
              <w:jc w:val="both"/>
              <w:rPr>
                <w:rFonts w:hint="eastAsia" w:ascii="宋体" w:hAnsi="宋体" w:eastAsia="宋体"/>
                <w:sz w:val="18"/>
                <w:szCs w:val="18"/>
                <w:lang w:val="en-US" w:eastAsia="zh-CN"/>
              </w:rPr>
            </w:pPr>
            <w:r>
              <w:rPr>
                <w:rFonts w:hint="eastAsia" w:ascii="宋体" w:hAnsi="宋体"/>
                <w:sz w:val="18"/>
                <w:szCs w:val="18"/>
                <w:lang w:eastAsia="zh-CN"/>
              </w:rPr>
              <w:t>单</w:t>
            </w:r>
            <w:r>
              <w:rPr>
                <w:rFonts w:hint="eastAsia" w:ascii="宋体" w:hAnsi="宋体"/>
                <w:sz w:val="18"/>
                <w:szCs w:val="18"/>
                <w:lang w:val="en-US" w:eastAsia="zh-CN"/>
              </w:rPr>
              <w:t xml:space="preserve">   </w:t>
            </w:r>
            <w:r>
              <w:rPr>
                <w:rFonts w:hint="eastAsia" w:ascii="宋体" w:hAnsi="宋体"/>
                <w:sz w:val="18"/>
                <w:szCs w:val="18"/>
                <w:lang w:eastAsia="zh-CN"/>
              </w:rPr>
              <w:t>位</w:t>
            </w:r>
            <w:r>
              <w:rPr>
                <w:rFonts w:hint="eastAsia" w:ascii="宋体" w:hAnsi="宋体" w:eastAsia="宋体"/>
                <w:sz w:val="18"/>
                <w:szCs w:val="18"/>
              </w:rPr>
              <w:t xml:space="preserve">   </w:t>
            </w:r>
            <w:r>
              <w:rPr>
                <w:rFonts w:hint="eastAsia" w:ascii="宋体" w:hAnsi="宋体"/>
                <w:sz w:val="18"/>
                <w:szCs w:val="18"/>
                <w:lang w:eastAsia="zh-CN"/>
              </w:rPr>
              <w:t>类</w:t>
            </w:r>
            <w:r>
              <w:rPr>
                <w:rFonts w:hint="eastAsia" w:ascii="宋体" w:hAnsi="宋体"/>
                <w:sz w:val="18"/>
                <w:szCs w:val="18"/>
                <w:lang w:val="en-US" w:eastAsia="zh-CN"/>
              </w:rPr>
              <w:t xml:space="preserve">     别</w:t>
            </w:r>
          </w:p>
        </w:tc>
        <w:tc>
          <w:tcPr>
            <w:tcW w:w="2846" w:type="dxa"/>
            <w:gridSpan w:val="4"/>
            <w:vMerge w:val="restart"/>
            <w:tcBorders>
              <w:top w:val="single" w:color="auto" w:sz="4" w:space="0"/>
              <w:left w:val="single" w:color="auto" w:sz="4" w:space="0"/>
              <w:right w:val="single" w:color="auto" w:sz="4" w:space="0"/>
            </w:tcBorders>
            <w:noWrap w:val="0"/>
            <w:vAlign w:val="center"/>
          </w:tcPr>
          <w:p w14:paraId="28B1A87E">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8、易燃易爆化学物品的生产、充装、储存、供应、销售单位</w:t>
            </w:r>
          </w:p>
          <w:p w14:paraId="4C3A82DF">
            <w:pPr>
              <w:spacing w:line="240" w:lineRule="exact"/>
              <w:rPr>
                <w:rFonts w:ascii="宋体" w:hAnsi="宋体" w:eastAsia="宋体"/>
                <w:b/>
                <w:bCs/>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E3F4C0C">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8. 1建筑面积2000平方米以上生产易燃易爆化学物品的工厂</w:t>
            </w:r>
          </w:p>
        </w:tc>
      </w:tr>
      <w:tr w14:paraId="4EE6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77" w:type="dxa"/>
            <w:vMerge w:val="continue"/>
            <w:tcBorders>
              <w:left w:val="single" w:color="auto" w:sz="4" w:space="0"/>
              <w:right w:val="single" w:color="auto" w:sz="4" w:space="0"/>
            </w:tcBorders>
            <w:noWrap w:val="0"/>
            <w:vAlign w:val="center"/>
          </w:tcPr>
          <w:p w14:paraId="60FC7C10">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24471B58">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1E5A7E80">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8. 2建筑面积300平方米以上或者危险化学品最大储量达到重大危险源临界量的储存易燃易爆化学物品的专用仓库（堆场、储罐场所）</w:t>
            </w:r>
          </w:p>
        </w:tc>
      </w:tr>
      <w:tr w14:paraId="159C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611D1342">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5959F746">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7C2A4616">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8. 3易燃易爆气体和液体的灌装站、调压站</w:t>
            </w:r>
          </w:p>
        </w:tc>
      </w:tr>
      <w:tr w14:paraId="4DFB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41D379F3">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02C39FC3">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E244882">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8. 4营业性汽车加油站、加气站、加氢站及合建站，燃气供应站</w:t>
            </w:r>
          </w:p>
        </w:tc>
      </w:tr>
      <w:tr w14:paraId="601A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77" w:type="dxa"/>
            <w:vMerge w:val="continue"/>
            <w:tcBorders>
              <w:left w:val="single" w:color="auto" w:sz="4" w:space="0"/>
              <w:right w:val="single" w:color="auto" w:sz="4" w:space="0"/>
            </w:tcBorders>
            <w:noWrap w:val="0"/>
            <w:vAlign w:val="center"/>
          </w:tcPr>
          <w:p w14:paraId="3A111B9E">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51C75A40">
            <w:pPr>
              <w:widowControl/>
              <w:spacing w:line="240" w:lineRule="exact"/>
              <w:jc w:val="lef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03DDA3B">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xml:space="preserve">□ 8. </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rPr>
              <w:t>建筑面积300平方米以上的易燃易爆化学物品专营商店</w:t>
            </w:r>
          </w:p>
        </w:tc>
      </w:tr>
      <w:tr w14:paraId="3D76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7" w:type="dxa"/>
            <w:vMerge w:val="continue"/>
            <w:tcBorders>
              <w:left w:val="single" w:color="auto" w:sz="4" w:space="0"/>
              <w:right w:val="single" w:color="auto" w:sz="4" w:space="0"/>
            </w:tcBorders>
            <w:noWrap w:val="0"/>
            <w:vAlign w:val="center"/>
          </w:tcPr>
          <w:p w14:paraId="64E9B75C">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15740FF8">
            <w:pPr>
              <w:spacing w:line="240" w:lineRule="exact"/>
              <w:rPr>
                <w:rFonts w:ascii="宋体" w:hAnsi="宋体" w:eastAsia="宋体"/>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487A2F84">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8. </w:t>
            </w:r>
            <w:r>
              <w:rPr>
                <w:rFonts w:hint="eastAsia" w:ascii="宋体" w:hAnsi="宋体" w:eastAsia="宋体" w:cs="Times New Roman"/>
                <w:sz w:val="18"/>
                <w:szCs w:val="18"/>
                <w:lang w:val="en-US" w:eastAsia="zh-CN"/>
              </w:rPr>
              <w:t>6</w:t>
            </w:r>
            <w:r>
              <w:rPr>
                <w:rFonts w:hint="eastAsia" w:ascii="宋体" w:hAnsi="宋体" w:eastAsia="宋体" w:cs="Times New Roman"/>
                <w:sz w:val="18"/>
                <w:szCs w:val="18"/>
              </w:rPr>
              <w:t>化工装置设备及其附属建构筑物占地面积5000平方米以上的企业</w:t>
            </w:r>
          </w:p>
        </w:tc>
      </w:tr>
      <w:tr w14:paraId="075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77" w:type="dxa"/>
            <w:vMerge w:val="continue"/>
            <w:tcBorders>
              <w:left w:val="single" w:color="auto" w:sz="4" w:space="0"/>
              <w:right w:val="single" w:color="auto" w:sz="4" w:space="0"/>
            </w:tcBorders>
            <w:noWrap w:val="0"/>
            <w:vAlign w:val="top"/>
          </w:tcPr>
          <w:p w14:paraId="6EBC5656">
            <w:pPr>
              <w:spacing w:line="240" w:lineRule="exact"/>
              <w:rPr>
                <w:rFonts w:ascii="宋体" w:hAnsi="宋体" w:eastAsia="宋体"/>
                <w:sz w:val="18"/>
                <w:szCs w:val="18"/>
              </w:rPr>
            </w:pPr>
          </w:p>
        </w:tc>
        <w:tc>
          <w:tcPr>
            <w:tcW w:w="2846" w:type="dxa"/>
            <w:gridSpan w:val="4"/>
            <w:vMerge w:val="restart"/>
            <w:tcBorders>
              <w:top w:val="single" w:color="auto" w:sz="4" w:space="0"/>
              <w:left w:val="single" w:color="auto" w:sz="4" w:space="0"/>
              <w:right w:val="single" w:color="auto" w:sz="4" w:space="0"/>
            </w:tcBorders>
            <w:noWrap w:val="0"/>
            <w:vAlign w:val="center"/>
          </w:tcPr>
          <w:p w14:paraId="0014BFD4">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9、生产、加工企业和仓储物流场所</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1523B2FF">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val="en-US" w:eastAsia="zh-CN"/>
              </w:rPr>
              <w:t xml:space="preserve"> 9. 1</w:t>
            </w:r>
            <w:r>
              <w:rPr>
                <w:rFonts w:hint="eastAsia" w:ascii="宋体" w:hAnsi="宋体" w:eastAsia="宋体" w:cs="Times New Roman"/>
                <w:sz w:val="18"/>
                <w:szCs w:val="18"/>
              </w:rPr>
              <w:t>企业员工总数1000人以上，或者在同一时段内生产车间员工总数在300人以上，或者员工集体宿舍单体建筑内床位数100张以上的服装、鞋帽、玩具、木制品、家具、塑料、食品加工、纺织、印染、印刷等劳动密集型企业</w:t>
            </w:r>
          </w:p>
        </w:tc>
      </w:tr>
      <w:tr w14:paraId="6175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7" w:type="dxa"/>
            <w:vMerge w:val="continue"/>
            <w:tcBorders>
              <w:left w:val="single" w:color="auto" w:sz="4" w:space="0"/>
              <w:right w:val="single" w:color="auto" w:sz="4" w:space="0"/>
            </w:tcBorders>
            <w:noWrap w:val="0"/>
            <w:vAlign w:val="top"/>
          </w:tcPr>
          <w:p w14:paraId="06B96AF8">
            <w:pPr>
              <w:spacing w:line="240" w:lineRule="exac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20EEA64F">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4F6C9E40">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9</w:t>
            </w: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具有火灾危险性的大型生产、加工企业</w:t>
            </w:r>
          </w:p>
        </w:tc>
      </w:tr>
      <w:tr w14:paraId="150C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dxa"/>
            <w:vMerge w:val="continue"/>
            <w:tcBorders>
              <w:left w:val="single" w:color="auto" w:sz="4" w:space="0"/>
              <w:right w:val="single" w:color="auto" w:sz="4" w:space="0"/>
            </w:tcBorders>
            <w:noWrap w:val="0"/>
            <w:vAlign w:val="top"/>
          </w:tcPr>
          <w:p w14:paraId="4413E15A">
            <w:pPr>
              <w:spacing w:line="240" w:lineRule="exac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7925C016">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6EAF632">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9</w:t>
            </w: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3</w:t>
            </w:r>
            <w:r>
              <w:rPr>
                <w:rFonts w:hint="eastAsia" w:ascii="宋体" w:hAnsi="宋体" w:eastAsia="宋体" w:cs="Times New Roman"/>
                <w:sz w:val="18"/>
                <w:szCs w:val="18"/>
              </w:rPr>
              <w:t>单体建筑内所有企业的从业人员总数、营业收入总额同时达到大型生产、加工企业界定标准的建筑</w:t>
            </w:r>
          </w:p>
        </w:tc>
      </w:tr>
      <w:tr w14:paraId="7793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7" w:type="dxa"/>
            <w:vMerge w:val="continue"/>
            <w:tcBorders>
              <w:left w:val="single" w:color="auto" w:sz="4" w:space="0"/>
              <w:right w:val="single" w:color="auto" w:sz="4" w:space="0"/>
            </w:tcBorders>
            <w:noWrap w:val="0"/>
            <w:vAlign w:val="top"/>
          </w:tcPr>
          <w:p w14:paraId="173E8EEB">
            <w:pPr>
              <w:spacing w:line="240" w:lineRule="exac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7AA9691F">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008B99D">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9</w:t>
            </w: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4</w:t>
            </w:r>
            <w:r>
              <w:rPr>
                <w:rFonts w:hint="eastAsia" w:ascii="宋体" w:hAnsi="宋体" w:eastAsia="宋体" w:cs="Times New Roman"/>
                <w:sz w:val="18"/>
                <w:szCs w:val="18"/>
              </w:rPr>
              <w:t>国家物资储备库</w:t>
            </w:r>
          </w:p>
        </w:tc>
      </w:tr>
      <w:tr w14:paraId="68A3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7" w:type="dxa"/>
            <w:vMerge w:val="continue"/>
            <w:tcBorders>
              <w:left w:val="single" w:color="auto" w:sz="4" w:space="0"/>
              <w:right w:val="single" w:color="auto" w:sz="4" w:space="0"/>
            </w:tcBorders>
            <w:noWrap w:val="0"/>
            <w:vAlign w:val="center"/>
          </w:tcPr>
          <w:p w14:paraId="0BDC8932">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bottom w:val="single" w:color="auto" w:sz="4" w:space="0"/>
              <w:right w:val="single" w:color="auto" w:sz="4" w:space="0"/>
            </w:tcBorders>
            <w:noWrap w:val="0"/>
            <w:vAlign w:val="center"/>
          </w:tcPr>
          <w:p w14:paraId="096BB2A6">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317619D7">
            <w:pPr>
              <w:spacing w:line="240" w:lineRule="exact"/>
              <w:rPr>
                <w:rFonts w:hint="eastAsia" w:ascii="宋体" w:hAnsi="宋体" w:eastAsia="宋体" w:cs="Times New Roman"/>
                <w:sz w:val="18"/>
                <w:szCs w:val="18"/>
                <w:lang w:val="en-US" w:eastAsia="zh-CN"/>
              </w:rPr>
            </w:pP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9</w:t>
            </w:r>
            <w:r>
              <w:rPr>
                <w:rFonts w:hint="eastAsia" w:ascii="宋体" w:hAnsi="宋体" w:eastAsia="宋体" w:cs="Times New Roman"/>
                <w:sz w:val="18"/>
                <w:szCs w:val="18"/>
              </w:rPr>
              <w:t xml:space="preserve">. </w:t>
            </w:r>
            <w:r>
              <w:rPr>
                <w:rFonts w:hint="eastAsia" w:ascii="宋体" w:hAnsi="宋体" w:eastAsia="宋体" w:cs="Times New Roman"/>
                <w:sz w:val="18"/>
                <w:szCs w:val="18"/>
                <w:lang w:val="en-US" w:eastAsia="zh-CN"/>
              </w:rPr>
              <w:t>5</w:t>
            </w:r>
            <w:r>
              <w:rPr>
                <w:rFonts w:hint="eastAsia" w:ascii="宋体" w:hAnsi="宋体" w:eastAsia="宋体" w:cs="Times New Roman"/>
                <w:sz w:val="18"/>
                <w:szCs w:val="18"/>
              </w:rPr>
              <w:t>每座占地面积1500平方米以上或总建筑面积3000平方米以上的易燃可燃物品仓储物流场所</w:t>
            </w:r>
          </w:p>
        </w:tc>
      </w:tr>
      <w:tr w14:paraId="3D2A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7" w:type="dxa"/>
            <w:vMerge w:val="continue"/>
            <w:tcBorders>
              <w:left w:val="single" w:color="auto" w:sz="4" w:space="0"/>
              <w:right w:val="single" w:color="auto" w:sz="4" w:space="0"/>
            </w:tcBorders>
            <w:noWrap w:val="0"/>
            <w:vAlign w:val="center"/>
          </w:tcPr>
          <w:p w14:paraId="72F1FCA7">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6A8A604D">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10、高层建筑、城市地下铁道、地下观光隧道、公路隧道、重点工程的施工现场</w:t>
            </w: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18F20288">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10. 1高层公共建筑、超高层住宅小区</w:t>
            </w:r>
          </w:p>
        </w:tc>
      </w:tr>
      <w:tr w14:paraId="1023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77" w:type="dxa"/>
            <w:vMerge w:val="continue"/>
            <w:tcBorders>
              <w:left w:val="single" w:color="auto" w:sz="4" w:space="0"/>
              <w:right w:val="single" w:color="auto" w:sz="4" w:space="0"/>
            </w:tcBorders>
            <w:noWrap w:val="0"/>
            <w:vAlign w:val="center"/>
          </w:tcPr>
          <w:p w14:paraId="121B5012">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5FF05EF7">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A052C1A">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10. 2城市地下铁道、地下观光隧道等地下场所和长度超过一千米的公路隧道</w:t>
            </w:r>
          </w:p>
        </w:tc>
      </w:tr>
      <w:tr w14:paraId="390E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77" w:type="dxa"/>
            <w:vMerge w:val="continue"/>
            <w:tcBorders>
              <w:left w:val="single" w:color="auto" w:sz="4" w:space="0"/>
              <w:right w:val="single" w:color="auto" w:sz="4" w:space="0"/>
            </w:tcBorders>
            <w:noWrap w:val="0"/>
            <w:vAlign w:val="center"/>
          </w:tcPr>
          <w:p w14:paraId="7CB65C6D">
            <w:pPr>
              <w:widowControl/>
              <w:spacing w:line="240" w:lineRule="exact"/>
              <w:jc w:val="left"/>
              <w:rPr>
                <w:rFonts w:ascii="宋体" w:hAnsi="宋体" w:eastAsia="宋体"/>
                <w:sz w:val="18"/>
                <w:szCs w:val="18"/>
              </w:rPr>
            </w:pPr>
          </w:p>
        </w:tc>
        <w:tc>
          <w:tcPr>
            <w:tcW w:w="284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AD5A6DC">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E9BFB35">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10. 3国家和省级重点工程的施工现场</w:t>
            </w:r>
          </w:p>
        </w:tc>
      </w:tr>
      <w:tr w14:paraId="2CAA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77" w:type="dxa"/>
            <w:vMerge w:val="continue"/>
            <w:tcBorders>
              <w:left w:val="single" w:color="auto" w:sz="4" w:space="0"/>
              <w:right w:val="single" w:color="auto" w:sz="4" w:space="0"/>
            </w:tcBorders>
            <w:noWrap w:val="0"/>
            <w:vAlign w:val="center"/>
          </w:tcPr>
          <w:p w14:paraId="0D9D2016">
            <w:pPr>
              <w:widowControl/>
              <w:spacing w:line="240" w:lineRule="exact"/>
              <w:jc w:val="left"/>
              <w:rPr>
                <w:rFonts w:ascii="宋体" w:hAnsi="宋体" w:eastAsia="宋体"/>
                <w:sz w:val="18"/>
                <w:szCs w:val="18"/>
              </w:rPr>
            </w:pPr>
          </w:p>
        </w:tc>
        <w:tc>
          <w:tcPr>
            <w:tcW w:w="2846" w:type="dxa"/>
            <w:gridSpan w:val="4"/>
            <w:vMerge w:val="restart"/>
            <w:tcBorders>
              <w:top w:val="single" w:color="auto" w:sz="4" w:space="0"/>
              <w:left w:val="single" w:color="auto" w:sz="4" w:space="0"/>
              <w:right w:val="single" w:color="auto" w:sz="4" w:space="0"/>
            </w:tcBorders>
            <w:noWrap w:val="0"/>
            <w:vAlign w:val="center"/>
          </w:tcPr>
          <w:p w14:paraId="273B29FF">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11、其他发生火灾可能性较大以及一旦发生火灾可能造成人身重大伤亡或者财产重大损失的单位</w:t>
            </w:r>
          </w:p>
          <w:p w14:paraId="419CED1E">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514C5D6E">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11. 1科研实验中具有火灾危险性的省部级以上科研单位</w:t>
            </w:r>
          </w:p>
        </w:tc>
      </w:tr>
      <w:tr w14:paraId="0715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77" w:type="dxa"/>
            <w:vMerge w:val="continue"/>
            <w:tcBorders>
              <w:left w:val="single" w:color="auto" w:sz="4" w:space="0"/>
              <w:right w:val="single" w:color="auto" w:sz="4" w:space="0"/>
            </w:tcBorders>
            <w:noWrap w:val="0"/>
            <w:vAlign w:val="center"/>
          </w:tcPr>
          <w:p w14:paraId="6968D694">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6A562BDA">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4D22036B">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11. 2二级分行以上的银行，市级以上的非银行金融机构</w:t>
            </w:r>
          </w:p>
        </w:tc>
      </w:tr>
      <w:tr w14:paraId="1A1B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77" w:type="dxa"/>
            <w:vMerge w:val="continue"/>
            <w:tcBorders>
              <w:left w:val="single" w:color="auto" w:sz="4" w:space="0"/>
              <w:right w:val="single" w:color="auto" w:sz="4" w:space="0"/>
            </w:tcBorders>
            <w:noWrap w:val="0"/>
            <w:vAlign w:val="center"/>
          </w:tcPr>
          <w:p w14:paraId="132DA1B6">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right w:val="single" w:color="auto" w:sz="4" w:space="0"/>
            </w:tcBorders>
            <w:noWrap w:val="0"/>
            <w:vAlign w:val="center"/>
          </w:tcPr>
          <w:p w14:paraId="0F7DFB05">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223E0C70">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11. 3除劳动密集型企业外，单体建筑内人员密集场所总建筑面积之和3000平方米以上或任一层人员密集场所总建筑面积之和1500平方米以上的综合楼</w:t>
            </w:r>
          </w:p>
        </w:tc>
      </w:tr>
      <w:tr w14:paraId="37E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477" w:type="dxa"/>
            <w:vMerge w:val="continue"/>
            <w:tcBorders>
              <w:left w:val="single" w:color="auto" w:sz="4" w:space="0"/>
              <w:right w:val="single" w:color="auto" w:sz="4" w:space="0"/>
            </w:tcBorders>
            <w:noWrap w:val="0"/>
            <w:vAlign w:val="center"/>
          </w:tcPr>
          <w:p w14:paraId="1FD8FB79">
            <w:pPr>
              <w:widowControl/>
              <w:spacing w:line="240" w:lineRule="exact"/>
              <w:jc w:val="left"/>
              <w:rPr>
                <w:rFonts w:ascii="宋体" w:hAnsi="宋体" w:eastAsia="宋体"/>
                <w:sz w:val="18"/>
                <w:szCs w:val="18"/>
              </w:rPr>
            </w:pPr>
          </w:p>
        </w:tc>
        <w:tc>
          <w:tcPr>
            <w:tcW w:w="2846" w:type="dxa"/>
            <w:gridSpan w:val="4"/>
            <w:vMerge w:val="continue"/>
            <w:tcBorders>
              <w:left w:val="single" w:color="auto" w:sz="4" w:space="0"/>
              <w:bottom w:val="single" w:color="auto" w:sz="4" w:space="0"/>
              <w:right w:val="single" w:color="auto" w:sz="4" w:space="0"/>
            </w:tcBorders>
            <w:noWrap w:val="0"/>
            <w:vAlign w:val="center"/>
          </w:tcPr>
          <w:p w14:paraId="22095D93">
            <w:pPr>
              <w:spacing w:line="240" w:lineRule="exact"/>
              <w:rPr>
                <w:rFonts w:hint="eastAsia" w:ascii="宋体" w:hAnsi="宋体" w:eastAsia="宋体" w:cs="Times New Roman"/>
                <w:sz w:val="18"/>
                <w:szCs w:val="18"/>
              </w:rPr>
            </w:pPr>
          </w:p>
        </w:tc>
        <w:tc>
          <w:tcPr>
            <w:tcW w:w="5425" w:type="dxa"/>
            <w:gridSpan w:val="5"/>
            <w:tcBorders>
              <w:top w:val="single" w:color="auto" w:sz="4" w:space="0"/>
              <w:left w:val="single" w:color="auto" w:sz="4" w:space="0"/>
              <w:bottom w:val="single" w:color="auto" w:sz="4" w:space="0"/>
              <w:right w:val="single" w:color="auto" w:sz="4" w:space="0"/>
            </w:tcBorders>
            <w:noWrap w:val="0"/>
            <w:vAlign w:val="top"/>
          </w:tcPr>
          <w:p w14:paraId="6D47AEA4">
            <w:pPr>
              <w:spacing w:line="240" w:lineRule="exact"/>
              <w:rPr>
                <w:rFonts w:hint="eastAsia" w:ascii="宋体" w:hAnsi="宋体" w:eastAsia="宋体" w:cs="Times New Roman"/>
                <w:sz w:val="18"/>
                <w:szCs w:val="18"/>
              </w:rPr>
            </w:pPr>
            <w:r>
              <w:rPr>
                <w:rFonts w:hint="eastAsia" w:ascii="宋体" w:hAnsi="宋体" w:eastAsia="宋体" w:cs="Times New Roman"/>
                <w:sz w:val="18"/>
                <w:szCs w:val="18"/>
              </w:rPr>
              <w:t>□ 11. 4其他发生火灾可能性较大以及一旦发生火灾可能造成人身重大伤亡或者财产重大损失的单位</w:t>
            </w:r>
          </w:p>
        </w:tc>
      </w:tr>
      <w:tr w14:paraId="093C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748" w:type="dxa"/>
            <w:gridSpan w:val="10"/>
            <w:tcBorders>
              <w:left w:val="single" w:color="auto" w:sz="4" w:space="0"/>
              <w:right w:val="single" w:color="auto" w:sz="4" w:space="0"/>
            </w:tcBorders>
            <w:noWrap w:val="0"/>
            <w:vAlign w:val="center"/>
          </w:tcPr>
          <w:p w14:paraId="5AD57DA4">
            <w:pPr>
              <w:ind w:firstLine="360" w:firstLineChars="200"/>
              <w:rPr>
                <w:rFonts w:ascii="宋体" w:hAnsi="宋体" w:eastAsia="宋体"/>
                <w:sz w:val="18"/>
                <w:szCs w:val="18"/>
              </w:rPr>
            </w:pPr>
            <w:r>
              <w:rPr>
                <w:rFonts w:hint="eastAsia" w:ascii="宋体" w:hAnsi="宋体" w:eastAsia="宋体"/>
                <w:sz w:val="18"/>
                <w:szCs w:val="18"/>
              </w:rPr>
              <w:t>根据《机关、团体、企业、事业单位消防安全管理规定》和《湖南省消防安全重点单位界定标准》，</w:t>
            </w:r>
            <w:r>
              <w:rPr>
                <w:rFonts w:hint="eastAsia" w:ascii="宋体" w:hAnsi="宋体" w:eastAsia="宋体"/>
                <w:sz w:val="18"/>
                <w:szCs w:val="18"/>
                <w:lang w:eastAsia="zh-CN"/>
              </w:rPr>
              <w:t>我</w:t>
            </w:r>
            <w:r>
              <w:rPr>
                <w:rFonts w:hint="eastAsia" w:ascii="宋体" w:hAnsi="宋体" w:eastAsia="宋体"/>
                <w:sz w:val="18"/>
                <w:szCs w:val="18"/>
              </w:rPr>
              <w:t>单位应属消防安全重点单位，现申报备案。</w:t>
            </w:r>
          </w:p>
          <w:p w14:paraId="5C5E0AFD">
            <w:pPr>
              <w:rPr>
                <w:rFonts w:ascii="宋体" w:hAnsi="宋体" w:eastAsia="宋体"/>
                <w:sz w:val="18"/>
                <w:szCs w:val="18"/>
              </w:rPr>
            </w:pPr>
          </w:p>
          <w:p w14:paraId="10DB9931">
            <w:pPr>
              <w:wordWrap w:val="0"/>
              <w:jc w:val="center"/>
              <w:rPr>
                <w:rFonts w:hint="eastAsia" w:ascii="宋体" w:hAnsi="宋体" w:eastAsia="宋体"/>
                <w:sz w:val="18"/>
                <w:szCs w:val="18"/>
              </w:rPr>
            </w:pPr>
            <w:r>
              <w:rPr>
                <w:rFonts w:hint="eastAsia" w:ascii="宋体" w:hAnsi="宋体" w:eastAsia="宋体"/>
                <w:sz w:val="18"/>
                <w:szCs w:val="18"/>
                <w:lang w:val="en-US" w:eastAsia="zh-CN"/>
              </w:rPr>
              <w:t xml:space="preserve">                                                          </w:t>
            </w:r>
            <w:r>
              <w:rPr>
                <w:rFonts w:hint="eastAsia" w:ascii="宋体" w:hAnsi="宋体" w:eastAsia="宋体"/>
                <w:sz w:val="18"/>
                <w:szCs w:val="18"/>
              </w:rPr>
              <w:t xml:space="preserve">单位（盖章）         </w:t>
            </w:r>
          </w:p>
          <w:p w14:paraId="48BBD555">
            <w:pPr>
              <w:jc w:val="center"/>
              <w:rPr>
                <w:rFonts w:hint="eastAsia" w:ascii="宋体" w:hAnsi="宋体" w:eastAsia="宋体"/>
                <w:sz w:val="18"/>
                <w:szCs w:val="18"/>
              </w:rPr>
            </w:pPr>
            <w:r>
              <w:rPr>
                <w:rFonts w:hint="eastAsia" w:ascii="宋体" w:hAnsi="宋体" w:eastAsia="宋体"/>
                <w:sz w:val="18"/>
                <w:szCs w:val="18"/>
                <w:lang w:val="en-US" w:eastAsia="zh-CN"/>
              </w:rPr>
              <w:t xml:space="preserve">                                             </w:t>
            </w:r>
            <w:r>
              <w:rPr>
                <w:rFonts w:hint="eastAsia" w:ascii="宋体" w:hAnsi="宋体" w:eastAsia="宋体"/>
                <w:sz w:val="18"/>
                <w:szCs w:val="18"/>
              </w:rPr>
              <w:t>法定代表人或主要负责人（签名）</w:t>
            </w:r>
          </w:p>
          <w:p w14:paraId="0B2B6F76">
            <w:pPr>
              <w:spacing w:line="240" w:lineRule="exact"/>
              <w:rPr>
                <w:rFonts w:hint="eastAsia" w:ascii="宋体" w:hAnsi="宋体" w:eastAsia="宋体" w:cs="Times New Roman"/>
                <w:sz w:val="18"/>
                <w:szCs w:val="18"/>
              </w:rPr>
            </w:pPr>
            <w:r>
              <w:rPr>
                <w:rFonts w:hint="eastAsia" w:ascii="宋体" w:hAnsi="宋体"/>
                <w:sz w:val="18"/>
                <w:szCs w:val="18"/>
                <w:lang w:val="en-US" w:eastAsia="zh-CN"/>
              </w:rPr>
              <w:t xml:space="preserve">                                                               </w:t>
            </w:r>
            <w:r>
              <w:rPr>
                <w:rFonts w:hint="eastAsia" w:ascii="宋体" w:hAnsi="宋体" w:eastAsia="宋体"/>
                <w:sz w:val="18"/>
                <w:szCs w:val="18"/>
              </w:rPr>
              <w:t xml:space="preserve">年  </w:t>
            </w:r>
            <w:r>
              <w:rPr>
                <w:rFonts w:ascii="宋体" w:hAnsi="宋体" w:eastAsia="宋体"/>
                <w:sz w:val="18"/>
                <w:szCs w:val="18"/>
              </w:rPr>
              <w:t xml:space="preserve">  </w:t>
            </w:r>
            <w:r>
              <w:rPr>
                <w:rFonts w:hint="eastAsia" w:ascii="宋体" w:hAnsi="宋体" w:eastAsia="宋体"/>
                <w:sz w:val="18"/>
                <w:szCs w:val="18"/>
              </w:rPr>
              <w:t xml:space="preserve">月  </w:t>
            </w:r>
            <w:r>
              <w:rPr>
                <w:rFonts w:ascii="宋体" w:hAnsi="宋体" w:eastAsia="宋体"/>
                <w:sz w:val="18"/>
                <w:szCs w:val="18"/>
              </w:rPr>
              <w:t xml:space="preserve">  </w:t>
            </w:r>
            <w:r>
              <w:rPr>
                <w:rFonts w:hint="eastAsia" w:ascii="宋体" w:hAnsi="宋体" w:eastAsia="宋体"/>
                <w:sz w:val="18"/>
                <w:szCs w:val="18"/>
              </w:rPr>
              <w:t>日</w:t>
            </w:r>
          </w:p>
        </w:tc>
      </w:tr>
    </w:tbl>
    <w:p w14:paraId="1EFBF9D0">
      <w:r>
        <w:rPr>
          <w:rFonts w:hint="eastAsia" w:ascii="宋体" w:hAnsi="宋体" w:eastAsia="宋体"/>
          <w:sz w:val="21"/>
          <w:szCs w:val="21"/>
        </w:rPr>
        <w:t>注：各单位自行对照，并在单位类别栏内选择一项打“√”。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C79D5"/>
    <w:rsid w:val="18EC79D5"/>
    <w:rsid w:val="2D76092E"/>
    <w:rsid w:val="365F3C92"/>
    <w:rsid w:val="7792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2124</Words>
  <Characters>2278</Characters>
  <Lines>0</Lines>
  <Paragraphs>0</Paragraphs>
  <TotalTime>0</TotalTime>
  <ScaleCrop>false</ScaleCrop>
  <LinksUpToDate>false</LinksUpToDate>
  <CharactersWithSpaces>2654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2025-02-11T02:24:00Z</dcterms:created>
  <dc:creator>Administrator</dc:creator>
  <cp:lastModifiedBy>天马行空</cp:lastModifiedBy>
  <dcterms:modified xsi:type="dcterms:W3CDTF">2026-01-04T02:37:01Z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D625EAFD12594D649606B0851E03510A_11</vt:lpwstr>
  </property>
  <property fmtid="{D5CDD505-2E9C-101B-9397-08002B2CF9AE}" pid="4" name="KSOTemplateDocerSaveRecord">
    <vt:lpwstr>eyJoZGlkIjoiYzNjYzgzMGMwNDY0NTBjNzc4MmUzMTNkNWMzYTM0MWMiLCJ1c2VySWQiOiI1ODQwNTYzNzcifQ==</vt:lpwstr>
  </property>
</Properties>
</file>